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</w:t>
      </w:r>
      <w:r>
        <w:rPr>
          <w:rFonts w:ascii="Times New Roman" w:hAnsi="Times New Roman" w:eastAsia="宋体" w:cs="Times New Roman"/>
          <w:b/>
          <w:sz w:val="32"/>
          <w:szCs w:val="32"/>
        </w:rPr>
        <w:t>楚雄州淘汰燃煤锅炉验收意见表</w:t>
      </w:r>
    </w:p>
    <w:tbl>
      <w:tblPr>
        <w:tblStyle w:val="5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30"/>
        <w:gridCol w:w="522"/>
        <w:gridCol w:w="696"/>
        <w:gridCol w:w="565"/>
        <w:gridCol w:w="201"/>
        <w:gridCol w:w="969"/>
        <w:gridCol w:w="211"/>
        <w:gridCol w:w="494"/>
        <w:gridCol w:w="702"/>
        <w:gridCol w:w="157"/>
        <w:gridCol w:w="1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单位名称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单位地址</w:t>
            </w:r>
          </w:p>
        </w:tc>
        <w:tc>
          <w:tcPr>
            <w:tcW w:w="33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联系人</w:t>
            </w:r>
          </w:p>
        </w:tc>
        <w:tc>
          <w:tcPr>
            <w:tcW w:w="16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18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传真</w:t>
            </w:r>
          </w:p>
        </w:tc>
        <w:tc>
          <w:tcPr>
            <w:tcW w:w="1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经营范围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锅炉用途</w:t>
            </w:r>
          </w:p>
        </w:tc>
        <w:tc>
          <w:tcPr>
            <w:tcW w:w="33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淘汰任务</w:t>
            </w:r>
          </w:p>
        </w:tc>
        <w:tc>
          <w:tcPr>
            <w:tcW w:w="741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ind w:left="529" w:hanging="529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（注明燃煤锅炉型号、数量、设备注册代码等）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6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实际淘汰燃煤锅炉基本情况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拆除锅炉及</w:t>
            </w:r>
          </w:p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辅助设备名称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规格型号</w:t>
            </w: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数量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关停时间</w:t>
            </w:r>
          </w:p>
        </w:tc>
        <w:tc>
          <w:tcPr>
            <w:tcW w:w="1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拆除时间</w:t>
            </w:r>
          </w:p>
        </w:tc>
        <w:tc>
          <w:tcPr>
            <w:tcW w:w="1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最终去向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实施及完成情况（用户填写）</w:t>
            </w:r>
          </w:p>
        </w:tc>
        <w:tc>
          <w:tcPr>
            <w:tcW w:w="741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ind w:firstLine="3584" w:firstLineChars="1700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单位负责人：（签字）单位（盖章）</w:t>
            </w:r>
          </w:p>
          <w:p>
            <w:pPr>
              <w:autoSpaceDN w:val="0"/>
              <w:spacing w:line="312" w:lineRule="atLeast"/>
              <w:ind w:firstLine="4216" w:firstLineChars="2000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验收组</w:t>
            </w:r>
          </w:p>
          <w:p>
            <w:pPr>
              <w:autoSpaceDN w:val="0"/>
              <w:spacing w:line="312" w:lineRule="atLeas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意见</w:t>
            </w:r>
          </w:p>
        </w:tc>
        <w:tc>
          <w:tcPr>
            <w:tcW w:w="741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ind w:left="4858" w:leftChars="1895" w:hanging="879" w:hangingChars="417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验收组成员：（签字）年月日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县验收工作领导小组意见</w:t>
            </w:r>
          </w:p>
        </w:tc>
        <w:tc>
          <w:tcPr>
            <w:tcW w:w="741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ind w:firstLine="3373" w:firstLineChars="16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验收工作领导小组办公室（盖章）</w:t>
            </w:r>
          </w:p>
          <w:p>
            <w:pPr>
              <w:autoSpaceDN w:val="0"/>
              <w:spacing w:line="312" w:lineRule="atLeast"/>
              <w:ind w:firstLine="4216" w:firstLineChars="20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州验收工作领导小组意见</w:t>
            </w:r>
          </w:p>
        </w:tc>
        <w:tc>
          <w:tcPr>
            <w:tcW w:w="741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autoSpaceDN w:val="0"/>
              <w:spacing w:line="312" w:lineRule="atLeast"/>
              <w:ind w:firstLine="4006" w:firstLineChars="19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验收工作领导小组办公室（盖章）</w:t>
            </w:r>
          </w:p>
          <w:p>
            <w:pPr>
              <w:autoSpaceDN w:val="0"/>
              <w:spacing w:line="312" w:lineRule="atLeast"/>
              <w:ind w:firstLine="4216" w:firstLineChars="2000"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0B4"/>
    <w:rsid w:val="07303909"/>
    <w:rsid w:val="50D700B4"/>
    <w:rsid w:val="64B41C88"/>
    <w:rsid w:val="7A2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2019-07-31T01:47:00Z</dcterms:created>
  <dc:creator>乘风破浪</dc:creator>
  <cp:lastModifiedBy>乘风破浪</cp:lastModifiedBy>
  <dcterms:modified xsi:type="dcterms:W3CDTF">2019-07-31T02:34:03Z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