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Times New Roman" w:hAnsi="Times New Roman" w:cs="Times New Roman" w:eastAsiaTheme="minorEastAsia"/>
          <w:sz w:val="44"/>
          <w:szCs w:val="44"/>
          <w:lang w:val="en-US" w:eastAsia="zh-CN"/>
        </w:rPr>
      </w:pPr>
    </w:p>
    <w:p>
      <w:pPr>
        <w:bidi w:val="0"/>
        <w:jc w:val="center"/>
        <w:rPr>
          <w:rFonts w:hint="default" w:ascii="Times New Roman" w:hAnsi="Times New Roman" w:cs="Times New Roman" w:eastAsiaTheme="minorEastAsia"/>
          <w:sz w:val="44"/>
          <w:szCs w:val="44"/>
          <w:lang w:val="en-US" w:eastAsia="zh-CN"/>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元谋县人民政府办公室关于印发元谋县残疾人体育运动比赛成绩奖励暂行办法的通知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i w:val="0"/>
          <w:caps w:val="0"/>
          <w:color w:val="333333"/>
          <w:spacing w:val="0"/>
          <w:sz w:val="32"/>
          <w:szCs w:val="32"/>
          <w:shd w:val="clear" w:fill="FFFFFF"/>
          <w:lang w:val="en-US" w:eastAsia="zh-CN"/>
        </w:rPr>
      </w:pPr>
      <w:r>
        <w:rPr>
          <w:rFonts w:hint="default" w:ascii="Times New Roman" w:hAnsi="Times New Roman" w:eastAsia="楷体_GB2312" w:cs="Times New Roman"/>
          <w:i w:val="0"/>
          <w:caps w:val="0"/>
          <w:color w:val="333333"/>
          <w:spacing w:val="0"/>
          <w:sz w:val="32"/>
          <w:szCs w:val="32"/>
          <w:shd w:val="clear" w:fill="FFFFFF"/>
          <w:lang w:val="en-US" w:eastAsia="zh-CN"/>
        </w:rPr>
        <w:t>元政办发〔2008〕31号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Times New Roman" w:hAnsi="Times New Roman" w:eastAsia="微软雅黑"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32"/>
          <w:szCs w:val="32"/>
        </w:rPr>
        <w:t>各乡（镇）人民政府，县级有关部门：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《元谋县残疾人体育运动比赛成绩奖励暂行办法》已经十五届县人民政府第4次常务会议讨论通过，现予印发，请认真贯彻执行。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default" w:ascii="Times New Roman" w:hAnsi="Times New Roman" w:eastAsia="仿宋_GB2312" w:cs="Times New Roman"/>
          <w:i w:val="0"/>
          <w:caps w:val="0"/>
          <w:color w:val="000000"/>
          <w:spacing w:val="0"/>
          <w:sz w:val="32"/>
          <w:szCs w:val="32"/>
        </w:rPr>
      </w:pPr>
      <w:r>
        <w:rPr>
          <w:rFonts w:hint="eastAsia" w:ascii="Times New Roman" w:hAnsi="Times New Roman" w:eastAsia="仿宋_GB2312" w:cs="Times New Roman"/>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二</w:t>
      </w:r>
      <w:r>
        <w:rPr>
          <w:rFonts w:hint="eastAsia" w:ascii="仿宋_GB2312" w:hAnsi="仿宋_GB2312" w:eastAsia="仿宋_GB2312" w:cs="仿宋_GB2312"/>
          <w:i w:val="0"/>
          <w:caps w:val="0"/>
          <w:color w:val="000000"/>
          <w:spacing w:val="0"/>
          <w:sz w:val="32"/>
          <w:szCs w:val="32"/>
        </w:rPr>
        <w:t>○○</w:t>
      </w:r>
      <w:r>
        <w:rPr>
          <w:rFonts w:hint="default" w:ascii="Times New Roman" w:hAnsi="Times New Roman" w:eastAsia="仿宋_GB2312" w:cs="Times New Roman"/>
          <w:i w:val="0"/>
          <w:caps w:val="0"/>
          <w:color w:val="000000"/>
          <w:spacing w:val="0"/>
          <w:sz w:val="32"/>
          <w:szCs w:val="32"/>
        </w:rPr>
        <w:t>八年五月二十九日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default" w:ascii="Times New Roman" w:hAnsi="Times New Roman" w:eastAsia="仿宋_GB2312" w:cs="Times New Roman"/>
          <w:i w:val="0"/>
          <w:caps w:val="0"/>
          <w:color w:val="000000"/>
          <w:spacing w:val="0"/>
          <w:sz w:val="32"/>
          <w:szCs w:val="32"/>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元谋县残疾人体育运动比赛成绩奖励暂行办法</w:t>
      </w: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default" w:asciiTheme="majorEastAsia" w:hAnsiTheme="majorEastAsia" w:eastAsiaTheme="majorEastAsia" w:cstheme="majorEastAsia"/>
          <w:i w:val="0"/>
          <w:caps w:val="0"/>
          <w:color w:val="auto"/>
          <w:spacing w:val="0"/>
          <w:sz w:val="44"/>
          <w:szCs w:val="44"/>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28"/>
          <w:szCs w:val="28"/>
        </w:rPr>
      </w:pPr>
      <w:r>
        <w:rPr>
          <w:rFonts w:hint="eastAsia" w:ascii="黑体" w:hAnsi="黑体" w:eastAsia="黑体" w:cs="黑体"/>
          <w:i w:val="0"/>
          <w:caps w:val="0"/>
          <w:color w:val="000000"/>
          <w:spacing w:val="0"/>
          <w:sz w:val="32"/>
          <w:szCs w:val="32"/>
        </w:rPr>
        <w:t>第一条</w:t>
      </w:r>
      <w:r>
        <w:rPr>
          <w:rFonts w:hint="default" w:ascii="Times New Roman" w:hAnsi="Times New Roman" w:eastAsia="仿宋_GB2312" w:cs="Times New Roman"/>
          <w:i w:val="0"/>
          <w:caps w:val="0"/>
          <w:color w:val="000000"/>
          <w:spacing w:val="0"/>
          <w:sz w:val="32"/>
          <w:szCs w:val="32"/>
        </w:rPr>
        <w:t xml:space="preserve"> 为规范残疾人体育运动比赛</w:t>
      </w:r>
      <w:bookmarkStart w:id="0" w:name="_GoBack"/>
      <w:bookmarkEnd w:id="0"/>
      <w:r>
        <w:rPr>
          <w:rFonts w:hint="default" w:ascii="Times New Roman" w:hAnsi="Times New Roman" w:eastAsia="仿宋_GB2312" w:cs="Times New Roman"/>
          <w:i w:val="0"/>
          <w:caps w:val="0"/>
          <w:color w:val="000000"/>
          <w:spacing w:val="0"/>
          <w:sz w:val="32"/>
          <w:szCs w:val="32"/>
        </w:rPr>
        <w:t>成绩奖励工作，根据《楚雄州残疾人体育运动比赛成绩奖励暂行办法》，结合我县实际，制定本办法。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28"/>
          <w:szCs w:val="28"/>
        </w:rPr>
      </w:pPr>
      <w:r>
        <w:rPr>
          <w:rFonts w:hint="default" w:ascii="黑体" w:hAnsi="黑体" w:eastAsia="黑体" w:cs="黑体"/>
          <w:i w:val="0"/>
          <w:caps w:val="0"/>
          <w:color w:val="000000"/>
          <w:spacing w:val="0"/>
          <w:sz w:val="32"/>
          <w:szCs w:val="32"/>
        </w:rPr>
        <w:t>第二条</w:t>
      </w:r>
      <w:r>
        <w:rPr>
          <w:rFonts w:hint="default" w:ascii="Times New Roman" w:hAnsi="Times New Roman" w:eastAsia="仿宋_GB2312" w:cs="Times New Roman"/>
          <w:i w:val="0"/>
          <w:caps w:val="0"/>
          <w:color w:val="000000"/>
          <w:spacing w:val="0"/>
          <w:sz w:val="32"/>
          <w:szCs w:val="32"/>
        </w:rPr>
        <w:t xml:space="preserve"> 本办法适用于代表我县参加国际、国内残疾人体育重大比赛的运动员、教练员以及运动员、教练员输送单位。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28"/>
          <w:szCs w:val="28"/>
        </w:rPr>
      </w:pPr>
      <w:r>
        <w:rPr>
          <w:rFonts w:hint="default" w:ascii="黑体" w:hAnsi="黑体" w:eastAsia="黑体" w:cs="黑体"/>
          <w:i w:val="0"/>
          <w:caps w:val="0"/>
          <w:color w:val="000000"/>
          <w:spacing w:val="0"/>
          <w:sz w:val="32"/>
          <w:szCs w:val="32"/>
        </w:rPr>
        <w:t>第三条</w:t>
      </w:r>
      <w:r>
        <w:rPr>
          <w:rFonts w:hint="default" w:ascii="Times New Roman" w:hAnsi="Times New Roman" w:eastAsia="仿宋_GB2312" w:cs="Times New Roman"/>
          <w:i w:val="0"/>
          <w:caps w:val="0"/>
          <w:color w:val="000000"/>
          <w:spacing w:val="0"/>
          <w:sz w:val="32"/>
          <w:szCs w:val="32"/>
        </w:rPr>
        <w:t xml:space="preserve"> 本办法所称的国际、国内重大比赛，是指残奥会、聋奥会、特奥会、亚洲残运会、全国残运会、全国特奥会和全省残运会。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28"/>
          <w:szCs w:val="28"/>
        </w:rPr>
      </w:pPr>
      <w:r>
        <w:rPr>
          <w:rFonts w:hint="default" w:ascii="黑体" w:hAnsi="黑体" w:eastAsia="黑体" w:cs="黑体"/>
          <w:i w:val="0"/>
          <w:caps w:val="0"/>
          <w:color w:val="000000"/>
          <w:spacing w:val="0"/>
          <w:sz w:val="32"/>
          <w:szCs w:val="32"/>
        </w:rPr>
        <w:t>第四条</w:t>
      </w:r>
      <w:r>
        <w:rPr>
          <w:rFonts w:hint="default" w:ascii="Times New Roman" w:hAnsi="Times New Roman" w:eastAsia="仿宋_GB2312" w:cs="Times New Roman"/>
          <w:i w:val="0"/>
          <w:caps w:val="0"/>
          <w:color w:val="000000"/>
          <w:spacing w:val="0"/>
          <w:sz w:val="32"/>
          <w:szCs w:val="32"/>
        </w:rPr>
        <w:t xml:space="preserve"> 对运动员的奖励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32"/>
          <w:szCs w:val="32"/>
        </w:rPr>
        <w:t>（一）参加残奥会、聋奥会、特奥会、亚洲残运会、全国特奥会和全省残运会的个人单项、团体和集体项目奖励，按附表所列标准执行。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32"/>
          <w:szCs w:val="32"/>
        </w:rPr>
        <w:t>（二）参加残奥会比赛，每破、创一项世界纪录奖励1.2万元。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32"/>
          <w:szCs w:val="32"/>
        </w:rPr>
        <w:t>（三）运动员在同一次比赛中获得多项成绩的，奖金累计计算。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28"/>
          <w:szCs w:val="28"/>
        </w:rPr>
      </w:pPr>
      <w:r>
        <w:rPr>
          <w:rFonts w:hint="default" w:ascii="黑体" w:hAnsi="黑体" w:eastAsia="黑体" w:cs="黑体"/>
          <w:i w:val="0"/>
          <w:caps w:val="0"/>
          <w:color w:val="000000"/>
          <w:spacing w:val="0"/>
          <w:sz w:val="32"/>
          <w:szCs w:val="32"/>
        </w:rPr>
        <w:t>第五条</w:t>
      </w:r>
      <w:r>
        <w:rPr>
          <w:rFonts w:hint="default" w:ascii="Times New Roman" w:hAnsi="Times New Roman" w:eastAsia="仿宋_GB2312" w:cs="Times New Roman"/>
          <w:i w:val="0"/>
          <w:caps w:val="0"/>
          <w:color w:val="000000"/>
          <w:spacing w:val="0"/>
          <w:sz w:val="32"/>
          <w:szCs w:val="32"/>
        </w:rPr>
        <w:t xml:space="preserve"> 对教练员的奖励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32"/>
          <w:szCs w:val="32"/>
        </w:rPr>
        <w:t>按运动员奖励总额的20％计奖，具体分配按教练员所带运动员的成绩和所带运动员的年限等进行综合评定。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黑体" w:hAnsi="黑体" w:eastAsia="黑体" w:cs="黑体"/>
          <w:i w:val="0"/>
          <w:caps w:val="0"/>
          <w:color w:val="000000"/>
          <w:spacing w:val="0"/>
          <w:sz w:val="32"/>
          <w:szCs w:val="32"/>
        </w:rPr>
      </w:pPr>
      <w:r>
        <w:rPr>
          <w:rFonts w:hint="default" w:ascii="黑体" w:hAnsi="黑体" w:eastAsia="黑体" w:cs="黑体"/>
          <w:i w:val="0"/>
          <w:caps w:val="0"/>
          <w:color w:val="000000"/>
          <w:spacing w:val="0"/>
          <w:sz w:val="32"/>
          <w:szCs w:val="32"/>
        </w:rPr>
        <w:t>第六条 参赛奖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32"/>
          <w:szCs w:val="32"/>
        </w:rPr>
        <w:t>（一）参加残奥会的运动员、教练员，每人奖励500元。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32"/>
          <w:szCs w:val="32"/>
        </w:rPr>
        <w:t>（二）参加聋奥会的运动员、教练员，每人奖励250元。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32"/>
          <w:szCs w:val="32"/>
        </w:rPr>
        <w:t>（三）参加全国残运会的运动员、教练员，每人奖励250元。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32"/>
          <w:szCs w:val="32"/>
        </w:rPr>
        <w:t>（四）参加全省残运会的运动员、教练员和工作人员，每人奖励150元。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黑体" w:hAnsi="黑体" w:eastAsia="黑体" w:cs="黑体"/>
          <w:i w:val="0"/>
          <w:caps w:val="0"/>
          <w:color w:val="000000"/>
          <w:spacing w:val="0"/>
          <w:sz w:val="32"/>
          <w:szCs w:val="32"/>
        </w:rPr>
      </w:pPr>
      <w:r>
        <w:rPr>
          <w:rFonts w:hint="default" w:ascii="黑体" w:hAnsi="黑体" w:eastAsia="黑体" w:cs="黑体"/>
          <w:i w:val="0"/>
          <w:caps w:val="0"/>
          <w:color w:val="000000"/>
          <w:spacing w:val="0"/>
          <w:sz w:val="32"/>
          <w:szCs w:val="32"/>
        </w:rPr>
        <w:t>第七条 输送奖励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32"/>
          <w:szCs w:val="32"/>
        </w:rPr>
        <w:t>县残联及有关单位，每输送一名运动员或教练员参加残奥会比赛并获得前六名的，每输送一名奖励2500元；每输送一名运动员或教练员参加全国残运会比赛并获得前六名的，每输送一名奖励1000元；每输送一名运动员或教练员参加全省残运会比赛并获得前六名的，每输送一名奖励300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28"/>
          <w:szCs w:val="28"/>
        </w:rPr>
      </w:pPr>
      <w:r>
        <w:rPr>
          <w:rFonts w:hint="eastAsia" w:ascii="黑体" w:hAnsi="黑体" w:eastAsia="黑体" w:cs="黑体"/>
          <w:i w:val="0"/>
          <w:caps w:val="0"/>
          <w:color w:val="000000"/>
          <w:spacing w:val="0"/>
          <w:sz w:val="32"/>
          <w:szCs w:val="32"/>
          <w:lang w:eastAsia="zh-CN"/>
        </w:rPr>
        <w:t>第</w:t>
      </w:r>
      <w:r>
        <w:rPr>
          <w:rFonts w:hint="default" w:ascii="黑体" w:hAnsi="黑体" w:eastAsia="黑体" w:cs="黑体"/>
          <w:i w:val="0"/>
          <w:caps w:val="0"/>
          <w:color w:val="000000"/>
          <w:spacing w:val="0"/>
          <w:sz w:val="32"/>
          <w:szCs w:val="32"/>
        </w:rPr>
        <w:t>八条</w:t>
      </w:r>
      <w:r>
        <w:rPr>
          <w:rFonts w:hint="default" w:ascii="Times New Roman" w:hAnsi="Times New Roman" w:eastAsia="仿宋_GB2312" w:cs="Times New Roman"/>
          <w:i w:val="0"/>
          <w:caps w:val="0"/>
          <w:color w:val="000000"/>
          <w:spacing w:val="0"/>
          <w:sz w:val="32"/>
          <w:szCs w:val="32"/>
        </w:rPr>
        <w:t xml:space="preserve"> 运动员、教练员和相关工作人员因政治思想、道德作风、遵纪守法等方面存在问题或受到处罚的，经县残联批准，由运动员、教练员和相关工作人员所属管理单位按奖金数额的15％—25％扣减直至取消奖励。经确认运动员服用兴奋剂的，一律取消该运动员、涉及教练员和相关责任人的评奖资格，已发给的个人奖金全额收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28"/>
          <w:szCs w:val="28"/>
        </w:rPr>
      </w:pPr>
      <w:r>
        <w:rPr>
          <w:rFonts w:hint="default" w:ascii="黑体" w:hAnsi="黑体" w:eastAsia="黑体" w:cs="黑体"/>
          <w:i w:val="0"/>
          <w:caps w:val="0"/>
          <w:color w:val="000000"/>
          <w:spacing w:val="0"/>
          <w:sz w:val="32"/>
          <w:szCs w:val="32"/>
          <w:lang w:eastAsia="zh-CN"/>
        </w:rPr>
        <w:t xml:space="preserve">第九条 </w:t>
      </w:r>
      <w:r>
        <w:rPr>
          <w:rFonts w:hint="default" w:ascii="Times New Roman" w:hAnsi="Times New Roman" w:eastAsia="仿宋_GB2312" w:cs="Times New Roman"/>
          <w:i w:val="0"/>
          <w:caps w:val="0"/>
          <w:color w:val="000000"/>
          <w:spacing w:val="0"/>
          <w:sz w:val="32"/>
          <w:szCs w:val="32"/>
        </w:rPr>
        <w:t>本办法中所列奖项为县人民政府奖励。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28"/>
          <w:szCs w:val="28"/>
        </w:rPr>
      </w:pPr>
      <w:r>
        <w:rPr>
          <w:rFonts w:hint="default" w:ascii="黑体" w:hAnsi="黑体" w:eastAsia="黑体" w:cs="黑体"/>
          <w:i w:val="0"/>
          <w:caps w:val="0"/>
          <w:color w:val="000000"/>
          <w:spacing w:val="0"/>
          <w:sz w:val="32"/>
          <w:szCs w:val="32"/>
          <w:lang w:eastAsia="zh-CN"/>
        </w:rPr>
        <w:t xml:space="preserve">第十条 </w:t>
      </w:r>
      <w:r>
        <w:rPr>
          <w:rFonts w:hint="default" w:ascii="Times New Roman" w:hAnsi="Times New Roman" w:eastAsia="仿宋_GB2312" w:cs="Times New Roman"/>
          <w:i w:val="0"/>
          <w:caps w:val="0"/>
          <w:color w:val="000000"/>
          <w:spacing w:val="0"/>
          <w:sz w:val="32"/>
          <w:szCs w:val="32"/>
        </w:rPr>
        <w:t>本办法由县残联、县财政局负责解释。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28"/>
          <w:szCs w:val="28"/>
        </w:rPr>
      </w:pPr>
      <w:r>
        <w:rPr>
          <w:rFonts w:hint="default" w:ascii="黑体" w:hAnsi="黑体" w:eastAsia="黑体" w:cs="黑体"/>
          <w:i w:val="0"/>
          <w:caps w:val="0"/>
          <w:color w:val="000000"/>
          <w:spacing w:val="0"/>
          <w:sz w:val="32"/>
          <w:szCs w:val="32"/>
          <w:lang w:eastAsia="zh-CN"/>
        </w:rPr>
        <w:t>第十一条</w:t>
      </w:r>
      <w:r>
        <w:rPr>
          <w:rFonts w:hint="default" w:ascii="Times New Roman" w:hAnsi="Times New Roman" w:eastAsia="仿宋_GB2312" w:cs="Times New Roman"/>
          <w:i w:val="0"/>
          <w:caps w:val="0"/>
          <w:color w:val="000000"/>
          <w:spacing w:val="0"/>
          <w:sz w:val="32"/>
          <w:szCs w:val="32"/>
        </w:rPr>
        <w:t xml:space="preserve"> 本办法自2008年6月1日起施行。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32"/>
          <w:szCs w:val="32"/>
        </w:rPr>
        <w:t>附表：残疾人参加国际国内重大比赛运动员奖励标准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28"/>
          <w:szCs w:val="28"/>
        </w:rPr>
      </w:pPr>
      <w:r>
        <w:rPr>
          <w:rFonts w:hint="default" w:ascii="Times New Roman" w:hAnsi="Times New Roman" w:eastAsia="仿宋_GB2312" w:cs="Times New Roman"/>
          <w:i w:val="0"/>
          <w:caps w:val="0"/>
          <w:color w:val="000000"/>
          <w:spacing w:val="0"/>
          <w:sz w:val="32"/>
          <w:szCs w:val="32"/>
        </w:rPr>
        <w:t>残疾人参加国际国内重大比赛运动员奖励标准  单位：元</w:t>
      </w:r>
    </w:p>
    <w:tbl>
      <w:tblPr>
        <w:tblStyle w:val="7"/>
        <w:tblW w:w="8322"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
      <w:tblGrid>
        <w:gridCol w:w="1982"/>
        <w:gridCol w:w="1024"/>
        <w:gridCol w:w="1064"/>
        <w:gridCol w:w="1037"/>
        <w:gridCol w:w="1072"/>
        <w:gridCol w:w="1072"/>
        <w:gridCol w:w="1071"/>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c>
          <w:tcPr>
            <w:tcW w:w="19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比赛名称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名次</w:t>
            </w:r>
          </w:p>
        </w:tc>
        <w:tc>
          <w:tcPr>
            <w:tcW w:w="1024"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第一名</w:t>
            </w:r>
          </w:p>
        </w:tc>
        <w:tc>
          <w:tcPr>
            <w:tcW w:w="1064"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第二名</w:t>
            </w:r>
          </w:p>
        </w:tc>
        <w:tc>
          <w:tcPr>
            <w:tcW w:w="103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第三名</w:t>
            </w:r>
          </w:p>
        </w:tc>
        <w:tc>
          <w:tcPr>
            <w:tcW w:w="107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第四名</w:t>
            </w:r>
          </w:p>
        </w:tc>
        <w:tc>
          <w:tcPr>
            <w:tcW w:w="107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第五名</w:t>
            </w:r>
          </w:p>
        </w:tc>
        <w:tc>
          <w:tcPr>
            <w:tcW w:w="107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第六名</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c>
          <w:tcPr>
            <w:tcW w:w="19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残奥会</w:t>
            </w:r>
          </w:p>
        </w:tc>
        <w:tc>
          <w:tcPr>
            <w:tcW w:w="1024"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37000</w:t>
            </w:r>
          </w:p>
        </w:tc>
        <w:tc>
          <w:tcPr>
            <w:tcW w:w="1064"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20000</w:t>
            </w:r>
          </w:p>
        </w:tc>
        <w:tc>
          <w:tcPr>
            <w:tcW w:w="103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12500</w:t>
            </w:r>
          </w:p>
        </w:tc>
        <w:tc>
          <w:tcPr>
            <w:tcW w:w="107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5000</w:t>
            </w:r>
          </w:p>
        </w:tc>
        <w:tc>
          <w:tcPr>
            <w:tcW w:w="107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2500</w:t>
            </w:r>
          </w:p>
        </w:tc>
        <w:tc>
          <w:tcPr>
            <w:tcW w:w="107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1000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c>
          <w:tcPr>
            <w:tcW w:w="19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聋奥会</w:t>
            </w:r>
          </w:p>
        </w:tc>
        <w:tc>
          <w:tcPr>
            <w:tcW w:w="1024"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10000</w:t>
            </w:r>
          </w:p>
        </w:tc>
        <w:tc>
          <w:tcPr>
            <w:tcW w:w="1064"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5000</w:t>
            </w:r>
          </w:p>
        </w:tc>
        <w:tc>
          <w:tcPr>
            <w:tcW w:w="103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2500</w:t>
            </w:r>
          </w:p>
        </w:tc>
        <w:tc>
          <w:tcPr>
            <w:tcW w:w="107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2000</w:t>
            </w:r>
          </w:p>
        </w:tc>
        <w:tc>
          <w:tcPr>
            <w:tcW w:w="107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1500</w:t>
            </w:r>
          </w:p>
        </w:tc>
        <w:tc>
          <w:tcPr>
            <w:tcW w:w="107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1200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c>
          <w:tcPr>
            <w:tcW w:w="19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特奥会</w:t>
            </w:r>
          </w:p>
        </w:tc>
        <w:tc>
          <w:tcPr>
            <w:tcW w:w="1024"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500</w:t>
            </w:r>
          </w:p>
        </w:tc>
        <w:tc>
          <w:tcPr>
            <w:tcW w:w="1064"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350</w:t>
            </w:r>
          </w:p>
        </w:tc>
        <w:tc>
          <w:tcPr>
            <w:tcW w:w="103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250</w:t>
            </w:r>
          </w:p>
        </w:tc>
        <w:tc>
          <w:tcPr>
            <w:tcW w:w="107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200</w:t>
            </w:r>
          </w:p>
        </w:tc>
        <w:tc>
          <w:tcPr>
            <w:tcW w:w="107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150</w:t>
            </w:r>
          </w:p>
        </w:tc>
        <w:tc>
          <w:tcPr>
            <w:tcW w:w="107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130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c>
          <w:tcPr>
            <w:tcW w:w="19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亚洲残运会</w:t>
            </w:r>
          </w:p>
        </w:tc>
        <w:tc>
          <w:tcPr>
            <w:tcW w:w="1024"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2500</w:t>
            </w:r>
          </w:p>
        </w:tc>
        <w:tc>
          <w:tcPr>
            <w:tcW w:w="1064"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1300</w:t>
            </w:r>
          </w:p>
        </w:tc>
        <w:tc>
          <w:tcPr>
            <w:tcW w:w="103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800</w:t>
            </w:r>
          </w:p>
        </w:tc>
        <w:tc>
          <w:tcPr>
            <w:tcW w:w="107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rPr>
                <w:rFonts w:hint="default" w:ascii="Times New Roman" w:hAnsi="Times New Roman" w:cs="Times New Roman"/>
                <w:sz w:val="24"/>
                <w:szCs w:val="24"/>
              </w:rPr>
            </w:pPr>
          </w:p>
        </w:tc>
        <w:tc>
          <w:tcPr>
            <w:tcW w:w="107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rPr>
                <w:rFonts w:hint="default" w:ascii="Times New Roman" w:hAnsi="Times New Roman" w:cs="Times New Roman"/>
                <w:sz w:val="24"/>
                <w:szCs w:val="24"/>
              </w:rPr>
            </w:pPr>
          </w:p>
        </w:tc>
        <w:tc>
          <w:tcPr>
            <w:tcW w:w="107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rPr>
                <w:rFonts w:hint="default" w:ascii="Times New Roman" w:hAnsi="Times New Roman" w:cs="Times New Roman"/>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c>
          <w:tcPr>
            <w:tcW w:w="19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全国特奥会</w:t>
            </w:r>
          </w:p>
        </w:tc>
        <w:tc>
          <w:tcPr>
            <w:tcW w:w="1024"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500</w:t>
            </w:r>
          </w:p>
        </w:tc>
        <w:tc>
          <w:tcPr>
            <w:tcW w:w="1064"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400</w:t>
            </w:r>
          </w:p>
        </w:tc>
        <w:tc>
          <w:tcPr>
            <w:tcW w:w="103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250</w:t>
            </w:r>
          </w:p>
        </w:tc>
        <w:tc>
          <w:tcPr>
            <w:tcW w:w="107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200</w:t>
            </w:r>
          </w:p>
        </w:tc>
        <w:tc>
          <w:tcPr>
            <w:tcW w:w="107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150</w:t>
            </w:r>
          </w:p>
        </w:tc>
        <w:tc>
          <w:tcPr>
            <w:tcW w:w="107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100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c>
          <w:tcPr>
            <w:tcW w:w="19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全国残运会</w:t>
            </w:r>
          </w:p>
        </w:tc>
        <w:tc>
          <w:tcPr>
            <w:tcW w:w="1024"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4000</w:t>
            </w:r>
          </w:p>
        </w:tc>
        <w:tc>
          <w:tcPr>
            <w:tcW w:w="1064"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2500</w:t>
            </w:r>
          </w:p>
        </w:tc>
        <w:tc>
          <w:tcPr>
            <w:tcW w:w="103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1500</w:t>
            </w:r>
          </w:p>
        </w:tc>
        <w:tc>
          <w:tcPr>
            <w:tcW w:w="107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1000</w:t>
            </w:r>
          </w:p>
        </w:tc>
        <w:tc>
          <w:tcPr>
            <w:tcW w:w="107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800</w:t>
            </w:r>
          </w:p>
        </w:tc>
        <w:tc>
          <w:tcPr>
            <w:tcW w:w="107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500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Ex>
        <w:tc>
          <w:tcPr>
            <w:tcW w:w="19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全省残运会</w:t>
            </w:r>
          </w:p>
        </w:tc>
        <w:tc>
          <w:tcPr>
            <w:tcW w:w="1024"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500</w:t>
            </w:r>
          </w:p>
        </w:tc>
        <w:tc>
          <w:tcPr>
            <w:tcW w:w="1064"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300</w:t>
            </w:r>
          </w:p>
        </w:tc>
        <w:tc>
          <w:tcPr>
            <w:tcW w:w="103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200</w:t>
            </w:r>
          </w:p>
        </w:tc>
        <w:tc>
          <w:tcPr>
            <w:tcW w:w="107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150</w:t>
            </w:r>
          </w:p>
        </w:tc>
        <w:tc>
          <w:tcPr>
            <w:tcW w:w="107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rFonts w:hint="default" w:ascii="Times New Roman" w:hAnsi="Times New Roman" w:cs="Times New Roman"/>
                <w:sz w:val="28"/>
                <w:szCs w:val="28"/>
              </w:rPr>
            </w:pPr>
            <w:r>
              <w:rPr>
                <w:rFonts w:hint="default" w:ascii="Times New Roman" w:hAnsi="Times New Roman" w:eastAsia="仿宋_GB2312" w:cs="Times New Roman"/>
                <w:sz w:val="32"/>
                <w:szCs w:val="32"/>
              </w:rPr>
              <w:t>100</w:t>
            </w:r>
          </w:p>
        </w:tc>
        <w:tc>
          <w:tcPr>
            <w:tcW w:w="107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rPr>
                <w:rFonts w:hint="default" w:ascii="Times New Roman" w:hAnsi="Times New Roman" w:cs="Times New Roman"/>
                <w:sz w:val="28"/>
                <w:szCs w:val="28"/>
              </w:rPr>
            </w:pPr>
            <w:r>
              <w:rPr>
                <w:rFonts w:hint="default" w:ascii="Times New Roman" w:hAnsi="Times New Roman" w:eastAsia="仿宋_GB2312" w:cs="Times New Roman"/>
                <w:sz w:val="32"/>
                <w:szCs w:val="32"/>
              </w:rPr>
              <w:t>50</w:t>
            </w:r>
          </w:p>
        </w:tc>
      </w:tr>
    </w:tbl>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元谋县人民政府发布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元谋县人民政府行政规范性文件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65D40"/>
    <w:rsid w:val="04B679C3"/>
    <w:rsid w:val="080F63D8"/>
    <w:rsid w:val="09341458"/>
    <w:rsid w:val="0B0912D7"/>
    <w:rsid w:val="0B9C1665"/>
    <w:rsid w:val="11921259"/>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09137E"/>
    <w:rsid w:val="505C172E"/>
    <w:rsid w:val="52F46F0B"/>
    <w:rsid w:val="53D8014D"/>
    <w:rsid w:val="55E064E0"/>
    <w:rsid w:val="572C6D10"/>
    <w:rsid w:val="5DC34279"/>
    <w:rsid w:val="608816D1"/>
    <w:rsid w:val="60EF4E7F"/>
    <w:rsid w:val="665233C1"/>
    <w:rsid w:val="6AD9688B"/>
    <w:rsid w:val="6D0E3F22"/>
    <w:rsid w:val="702916FA"/>
    <w:rsid w:val="729C7BF9"/>
    <w:rsid w:val="756C7218"/>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1086</Words>
  <Characters>1213</Characters>
  <Lines>1</Lines>
  <Paragraphs>1</Paragraphs>
  <TotalTime>9</TotalTime>
  <ScaleCrop>false</ScaleCrop>
  <LinksUpToDate>false</LinksUpToDate>
  <CharactersWithSpaces>1239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刘玲</cp:lastModifiedBy>
  <cp:lastPrinted>2021-10-26T03:30:00Z</cp:lastPrinted>
  <dcterms:modified xsi:type="dcterms:W3CDTF">2022-05-07T01:32:49Z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