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方正小标宋_GBK" w:cs="Times New Roman"/>
          <w:color w:val="auto"/>
          <w:sz w:val="44"/>
          <w:szCs w:val="44"/>
          <w:lang w:val="en-US" w:eastAsia="zh-CN"/>
        </w:rPr>
      </w:pPr>
    </w:p>
    <w:p>
      <w:pPr>
        <w:jc w:val="center"/>
        <w:rPr>
          <w:rFonts w:hint="default" w:ascii="Times New Roman" w:hAnsi="Times New Roman" w:eastAsia="方正小标宋简体" w:cs="Times New Roman"/>
          <w:color w:val="auto"/>
          <w:sz w:val="52"/>
          <w:szCs w:val="52"/>
          <w:lang w:eastAsia="zh-CN"/>
        </w:rPr>
      </w:pPr>
      <w:r>
        <w:rPr>
          <w:rFonts w:hint="default" w:ascii="Times New Roman" w:hAnsi="Times New Roman" w:eastAsia="方正小标宋简体" w:cs="Times New Roman"/>
          <w:color w:val="auto"/>
          <w:sz w:val="52"/>
          <w:szCs w:val="52"/>
          <w:lang w:val="en-US" w:eastAsia="zh-CN"/>
        </w:rPr>
        <w:t>元谋县</w:t>
      </w:r>
      <w:r>
        <w:rPr>
          <w:rFonts w:hint="default" w:ascii="Times New Roman" w:hAnsi="Times New Roman" w:eastAsia="方正小标宋简体" w:cs="Times New Roman"/>
          <w:color w:val="auto"/>
          <w:sz w:val="52"/>
          <w:szCs w:val="52"/>
          <w:lang w:eastAsia="zh-CN"/>
        </w:rPr>
        <w:t>“十四五”粮食和物资</w:t>
      </w:r>
    </w:p>
    <w:p>
      <w:pPr>
        <w:jc w:val="center"/>
        <w:rPr>
          <w:rFonts w:hint="default" w:ascii="Times New Roman" w:hAnsi="Times New Roman" w:eastAsia="方正小标宋简体" w:cs="Times New Roman"/>
          <w:color w:val="auto"/>
          <w:sz w:val="52"/>
          <w:szCs w:val="52"/>
          <w:lang w:val="en-US" w:eastAsia="zh-CN"/>
        </w:rPr>
      </w:pPr>
      <w:r>
        <w:rPr>
          <w:rFonts w:hint="default" w:ascii="Times New Roman" w:hAnsi="Times New Roman" w:eastAsia="方正小标宋简体" w:cs="Times New Roman"/>
          <w:color w:val="auto"/>
          <w:sz w:val="52"/>
          <w:szCs w:val="52"/>
          <w:lang w:eastAsia="zh-CN"/>
        </w:rPr>
        <w:t>储备</w:t>
      </w:r>
      <w:r>
        <w:rPr>
          <w:rFonts w:hint="default" w:ascii="Times New Roman" w:hAnsi="Times New Roman" w:eastAsia="方正小标宋简体" w:cs="Times New Roman"/>
          <w:color w:val="auto"/>
          <w:sz w:val="52"/>
          <w:szCs w:val="52"/>
          <w:lang w:val="en-US" w:eastAsia="zh-CN"/>
        </w:rPr>
        <w:t>发展规划</w:t>
      </w:r>
    </w:p>
    <w:p>
      <w:pPr>
        <w:pStyle w:val="4"/>
        <w:rPr>
          <w:rFonts w:hint="default" w:ascii="Times New Roman" w:hAnsi="Times New Roman" w:eastAsia="方正小标宋简体" w:cs="Times New Roman"/>
          <w:color w:val="auto"/>
          <w:sz w:val="52"/>
          <w:szCs w:val="52"/>
          <w:lang w:eastAsia="zh-CN"/>
        </w:rPr>
      </w:pPr>
    </w:p>
    <w:p>
      <w:pPr>
        <w:rPr>
          <w:rFonts w:hint="default" w:ascii="Times New Roman" w:hAnsi="Times New Roman" w:eastAsia="方正小标宋简体" w:cs="Times New Roman"/>
          <w:color w:val="auto"/>
          <w:sz w:val="52"/>
          <w:szCs w:val="52"/>
          <w:lang w:eastAsia="zh-CN"/>
        </w:rPr>
      </w:pPr>
    </w:p>
    <w:p>
      <w:pPr>
        <w:pStyle w:val="4"/>
        <w:rPr>
          <w:rFonts w:hint="default" w:ascii="Times New Roman" w:hAnsi="Times New Roman" w:eastAsia="方正小标宋简体" w:cs="Times New Roman"/>
          <w:color w:val="auto"/>
          <w:sz w:val="52"/>
          <w:szCs w:val="52"/>
          <w:lang w:eastAsia="zh-CN"/>
        </w:rPr>
      </w:pPr>
    </w:p>
    <w:p>
      <w:pPr>
        <w:rPr>
          <w:rFonts w:hint="default" w:ascii="Times New Roman" w:hAnsi="Times New Roman" w:eastAsia="方正小标宋简体" w:cs="Times New Roman"/>
          <w:color w:val="auto"/>
          <w:sz w:val="52"/>
          <w:szCs w:val="52"/>
          <w:lang w:eastAsia="zh-CN"/>
        </w:rPr>
      </w:pPr>
    </w:p>
    <w:p>
      <w:pPr>
        <w:pStyle w:val="4"/>
        <w:rPr>
          <w:rFonts w:hint="default" w:ascii="Times New Roman" w:hAnsi="Times New Roman" w:eastAsia="方正小标宋简体" w:cs="Times New Roman"/>
          <w:color w:val="auto"/>
          <w:sz w:val="52"/>
          <w:szCs w:val="52"/>
          <w:lang w:eastAsia="zh-CN"/>
        </w:rPr>
      </w:pPr>
    </w:p>
    <w:p>
      <w:pPr>
        <w:rPr>
          <w:rFonts w:hint="default" w:ascii="Times New Roman" w:hAnsi="Times New Roman" w:eastAsia="方正小标宋简体" w:cs="Times New Roman"/>
          <w:color w:val="auto"/>
          <w:sz w:val="52"/>
          <w:szCs w:val="52"/>
          <w:lang w:eastAsia="zh-CN"/>
        </w:rPr>
      </w:pPr>
    </w:p>
    <w:p>
      <w:pPr>
        <w:pStyle w:val="4"/>
        <w:rPr>
          <w:rFonts w:hint="default" w:ascii="Times New Roman" w:hAnsi="Times New Roman" w:eastAsia="方正小标宋简体" w:cs="Times New Roman"/>
          <w:color w:val="auto"/>
          <w:sz w:val="52"/>
          <w:szCs w:val="52"/>
          <w:lang w:eastAsia="zh-CN"/>
        </w:rPr>
      </w:pPr>
    </w:p>
    <w:p>
      <w:pPr>
        <w:rPr>
          <w:rFonts w:hint="default" w:ascii="Times New Roman" w:hAnsi="Times New Roman" w:eastAsia="方正小标宋简体" w:cs="Times New Roman"/>
          <w:color w:val="auto"/>
          <w:sz w:val="52"/>
          <w:szCs w:val="52"/>
          <w:lang w:eastAsia="zh-CN"/>
        </w:rPr>
      </w:pPr>
    </w:p>
    <w:p>
      <w:pPr>
        <w:pStyle w:val="4"/>
        <w:rPr>
          <w:rFonts w:hint="default" w:ascii="Times New Roman" w:hAnsi="Times New Roman" w:eastAsia="方正小标宋简体" w:cs="Times New Roman"/>
          <w:color w:val="auto"/>
          <w:sz w:val="52"/>
          <w:szCs w:val="52"/>
          <w:lang w:eastAsia="zh-CN"/>
        </w:rPr>
      </w:pPr>
    </w:p>
    <w:p>
      <w:pPr>
        <w:rPr>
          <w:rFonts w:hint="default" w:ascii="Times New Roman" w:hAnsi="Times New Roman" w:eastAsia="方正小标宋简体" w:cs="Times New Roman"/>
          <w:color w:val="auto"/>
          <w:sz w:val="52"/>
          <w:szCs w:val="52"/>
          <w:lang w:eastAsia="zh-CN"/>
        </w:rPr>
      </w:pPr>
    </w:p>
    <w:p>
      <w:pPr>
        <w:pStyle w:val="4"/>
        <w:rPr>
          <w:rFonts w:hint="default" w:ascii="Times New Roman" w:hAnsi="Times New Roman" w:eastAsia="方正小标宋简体" w:cs="Times New Roman"/>
          <w:color w:val="auto"/>
          <w:sz w:val="52"/>
          <w:szCs w:val="52"/>
          <w:lang w:eastAsia="zh-CN"/>
        </w:rPr>
      </w:pPr>
    </w:p>
    <w:p>
      <w:pPr>
        <w:rPr>
          <w:rFonts w:hint="default" w:ascii="Times New Roman" w:hAnsi="Times New Roman" w:eastAsia="方正小标宋简体" w:cs="Times New Roman"/>
          <w:color w:val="auto"/>
          <w:sz w:val="52"/>
          <w:szCs w:val="52"/>
          <w:lang w:eastAsia="zh-CN"/>
        </w:rPr>
      </w:pPr>
    </w:p>
    <w:p>
      <w:pPr>
        <w:pStyle w:val="4"/>
        <w:rPr>
          <w:rFonts w:hint="default" w:ascii="Times New Roman" w:hAnsi="Times New Roman" w:eastAsia="方正小标宋简体" w:cs="Times New Roman"/>
          <w:color w:val="auto"/>
          <w:sz w:val="52"/>
          <w:szCs w:val="52"/>
          <w:lang w:eastAsia="zh-CN"/>
        </w:rPr>
      </w:pPr>
    </w:p>
    <w:p>
      <w:pPr>
        <w:pStyle w:val="4"/>
        <w:jc w:val="both"/>
        <w:rPr>
          <w:rFonts w:hint="eastAsia"/>
          <w:lang w:eastAsia="zh-CN"/>
        </w:rPr>
      </w:pPr>
    </w:p>
    <w:p>
      <w:pPr>
        <w:pStyle w:val="9"/>
        <w:jc w:val="center"/>
        <w:rPr>
          <w:rFonts w:hint="eastAsia" w:ascii="方正小标宋简体" w:hAnsi="方正小标宋简体" w:eastAsia="方正小标宋简体" w:cs="方正小标宋简体"/>
          <w:color w:val="auto"/>
          <w:sz w:val="36"/>
          <w:szCs w:val="36"/>
          <w:lang w:eastAsia="zh-CN"/>
        </w:rPr>
        <w:sectPr>
          <w:footerReference r:id="rId4" w:type="default"/>
          <w:headerReference r:id="rId3" w:type="even"/>
          <w:footerReference r:id="rId5" w:type="even"/>
          <w:pgSz w:w="11900" w:h="16820"/>
          <w:pgMar w:top="2098" w:right="1474" w:bottom="1984" w:left="1587" w:header="720" w:footer="720" w:gutter="0"/>
          <w:lnNumType w:countBy="0" w:distance="360"/>
          <w:pgNumType w:fmt="numberInDash"/>
          <w:cols w:space="720" w:num="1"/>
        </w:sectPr>
      </w:pPr>
      <w:r>
        <w:rPr>
          <w:rFonts w:hint="eastAsia" w:ascii="方正小标宋简体" w:hAnsi="方正小标宋简体" w:eastAsia="方正小标宋简体" w:cs="方正小标宋简体"/>
          <w:color w:val="auto"/>
          <w:sz w:val="36"/>
          <w:szCs w:val="36"/>
          <w:lang w:eastAsia="zh-CN"/>
        </w:rPr>
        <w:t>元谋县发展和改革局</w:t>
      </w:r>
    </w:p>
    <w:p>
      <w:pPr>
        <w:pageBreakBefore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rPr>
          <w:rFonts w:hint="default" w:ascii="Times New Roman" w:hAnsi="Times New Roman" w:eastAsia="方正小标宋_GBK" w:cs="Times New Roman"/>
          <w:color w:val="auto"/>
          <w:sz w:val="44"/>
          <w:szCs w:val="44"/>
        </w:rPr>
      </w:pPr>
    </w:p>
    <w:p>
      <w:pPr>
        <w:pageBreakBefore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目</w:t>
      </w:r>
      <w:r>
        <w:rPr>
          <w:rFonts w:hint="default" w:ascii="Times New Roman" w:hAnsi="Times New Roman" w:eastAsia="方正小标宋_GBK" w:cs="Times New Roman"/>
          <w:color w:val="auto"/>
          <w:sz w:val="44"/>
          <w:szCs w:val="44"/>
          <w:lang w:val="en-US" w:eastAsia="zh-CN"/>
        </w:rPr>
        <w:t xml:space="preserve"> </w:t>
      </w:r>
      <w:r>
        <w:rPr>
          <w:rFonts w:hint="default" w:ascii="Times New Roman" w:hAnsi="Times New Roman" w:eastAsia="方正小标宋_GBK" w:cs="Times New Roman"/>
          <w:color w:val="auto"/>
          <w:sz w:val="44"/>
          <w:szCs w:val="44"/>
        </w:rPr>
        <w:t>录</w:t>
      </w:r>
    </w:p>
    <w:sdt>
      <w:sdtPr>
        <w:rPr>
          <w:rFonts w:hint="default" w:ascii="Times New Roman" w:hAnsi="Times New Roman" w:eastAsia="宋体" w:cs="Times New Roman"/>
          <w:color w:val="auto"/>
          <w:kern w:val="2"/>
          <w:sz w:val="21"/>
          <w:szCs w:val="21"/>
          <w:lang w:val="en-US" w:eastAsia="zh-CN" w:bidi="ar-SA"/>
        </w:rPr>
        <w:id w:val="147476956"/>
        <w:showingPlcHdr/>
      </w:sdtPr>
      <w:sdtEndPr>
        <w:rPr>
          <w:rFonts w:hint="default" w:ascii="Times New Roman" w:hAnsi="Times New Roman" w:eastAsia="仿宋_GB2312" w:cs="Times New Roman"/>
          <w:color w:val="auto"/>
          <w:kern w:val="2"/>
          <w:sz w:val="32"/>
          <w:szCs w:val="32"/>
          <w:lang w:val="en-US" w:eastAsia="zh-CN" w:bidi="ar-SA"/>
        </w:rPr>
      </w:sdtEndPr>
      <w:sdtContent>
        <w:sdt>
          <w:sdtPr>
            <w:rPr>
              <w:rFonts w:hint="default" w:ascii="Times New Roman" w:hAnsi="Times New Roman" w:eastAsia="宋体" w:cs="Times New Roman"/>
              <w:color w:val="auto"/>
              <w:kern w:val="2"/>
              <w:sz w:val="21"/>
              <w:szCs w:val="21"/>
              <w:lang w:val="en-US" w:eastAsia="zh-CN" w:bidi="ar-SA"/>
            </w:rPr>
            <w:id w:val="147459681"/>
          </w:sdtPr>
          <w:sdtEndPr>
            <w:rPr>
              <w:rFonts w:hint="default" w:ascii="Times New Roman" w:hAnsi="Times New Roman" w:eastAsia="仿宋_GB2312" w:cs="Times New Roman"/>
              <w:color w:val="auto"/>
              <w:kern w:val="2"/>
              <w:sz w:val="32"/>
              <w:szCs w:val="32"/>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color w:val="auto"/>
                </w:rPr>
              </w:pPr>
              <w:bookmarkStart w:id="0" w:name="_Toc32125_WPSOffice_Type2"/>
            </w:p>
            <w:p>
              <w:pPr>
                <w:pStyle w:val="12"/>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Times New Roman" w:hAnsi="Times New Roman" w:eastAsia="黑体" w:cs="Times New Roman"/>
                  <w:b/>
                  <w:bCs/>
                  <w:color w:val="auto"/>
                  <w:sz w:val="32"/>
                  <w:szCs w:val="32"/>
                  <w:lang w:val="en-US" w:eastAsia="zh-CN"/>
                </w:rPr>
              </w:pPr>
              <w:r>
                <w:rPr>
                  <w:rFonts w:hint="default" w:ascii="Times New Roman" w:hAnsi="Times New Roman" w:eastAsia="黑体" w:cs="Times New Roman"/>
                  <w:b/>
                  <w:bCs/>
                  <w:color w:val="auto"/>
                  <w:sz w:val="32"/>
                  <w:szCs w:val="32"/>
                </w:rPr>
                <w:fldChar w:fldCharType="begin"/>
              </w:r>
              <w:r>
                <w:rPr>
                  <w:rFonts w:hint="default" w:ascii="Times New Roman" w:hAnsi="Times New Roman" w:eastAsia="黑体" w:cs="Times New Roman"/>
                  <w:b/>
                  <w:bCs/>
                  <w:color w:val="auto"/>
                  <w:sz w:val="32"/>
                  <w:szCs w:val="32"/>
                </w:rPr>
                <w:instrText xml:space="preserve"> HYPERLINK \l _Toc897_WPSOffice_Level1 </w:instrText>
              </w:r>
              <w:r>
                <w:rPr>
                  <w:rFonts w:hint="default" w:ascii="Times New Roman" w:hAnsi="Times New Roman" w:eastAsia="黑体" w:cs="Times New Roman"/>
                  <w:b/>
                  <w:bCs/>
                  <w:color w:val="auto"/>
                  <w:sz w:val="32"/>
                  <w:szCs w:val="32"/>
                </w:rPr>
                <w:fldChar w:fldCharType="separate"/>
              </w:r>
              <w:sdt>
                <w:sdtPr>
                  <w:rPr>
                    <w:rFonts w:hint="default" w:ascii="Times New Roman" w:hAnsi="Times New Roman" w:eastAsia="黑体" w:cs="Times New Roman"/>
                    <w:b/>
                    <w:bCs/>
                    <w:color w:val="auto"/>
                    <w:sz w:val="32"/>
                    <w:szCs w:val="32"/>
                    <w:lang w:val="en-US" w:eastAsia="zh-CN"/>
                  </w:rPr>
                  <w:id w:val="147459681"/>
                  <w:placeholder>
                    <w:docPart w:val="{dc475722-4bff-4d5d-9b86-7d9d8515c7b9}"/>
                  </w:placeholder>
                </w:sdtPr>
                <w:sdtEndPr>
                  <w:rPr>
                    <w:rFonts w:hint="default" w:ascii="Times New Roman" w:hAnsi="Times New Roman" w:eastAsia="黑体" w:cs="Times New Roman"/>
                    <w:b/>
                    <w:bCs/>
                    <w:color w:val="auto"/>
                    <w:sz w:val="32"/>
                    <w:szCs w:val="32"/>
                    <w:lang w:val="en-US" w:eastAsia="zh-CN"/>
                  </w:rPr>
                </w:sdtEndPr>
                <w:sdtContent>
                  <w:r>
                    <w:rPr>
                      <w:rFonts w:hint="default" w:ascii="Times New Roman" w:hAnsi="Times New Roman" w:eastAsia="黑体" w:cs="Times New Roman"/>
                      <w:b/>
                      <w:bCs/>
                      <w:color w:val="auto"/>
                      <w:sz w:val="32"/>
                      <w:szCs w:val="32"/>
                    </w:rPr>
                    <w:t>前 言</w:t>
                  </w:r>
                </w:sdtContent>
              </w:sdt>
              <w:r>
                <w:rPr>
                  <w:rFonts w:hint="default" w:ascii="Times New Roman" w:hAnsi="Times New Roman" w:eastAsia="黑体" w:cs="Times New Roman"/>
                  <w:b/>
                  <w:bCs/>
                  <w:color w:val="auto"/>
                  <w:sz w:val="32"/>
                  <w:szCs w:val="32"/>
                </w:rPr>
                <w:tab/>
              </w:r>
              <w:bookmarkStart w:id="1" w:name="_Toc897_WPSOffice_Level1Page"/>
              <w:r>
                <w:rPr>
                  <w:rFonts w:hint="eastAsia" w:eastAsia="黑体" w:cs="Times New Roman"/>
                  <w:b/>
                  <w:bCs/>
                  <w:color w:val="auto"/>
                  <w:sz w:val="32"/>
                  <w:szCs w:val="32"/>
                  <w:lang w:val="en-US" w:eastAsia="zh-CN"/>
                </w:rPr>
                <w:t>-</w:t>
              </w:r>
              <w:r>
                <w:rPr>
                  <w:rFonts w:hint="default" w:ascii="Times New Roman" w:hAnsi="Times New Roman" w:eastAsia="黑体" w:cs="Times New Roman"/>
                  <w:b/>
                  <w:bCs/>
                  <w:color w:val="auto"/>
                  <w:sz w:val="32"/>
                  <w:szCs w:val="32"/>
                </w:rPr>
                <w:t>1</w:t>
              </w:r>
              <w:bookmarkEnd w:id="1"/>
              <w:r>
                <w:rPr>
                  <w:rFonts w:hint="default" w:ascii="Times New Roman" w:hAnsi="Times New Roman" w:eastAsia="黑体" w:cs="Times New Roman"/>
                  <w:b/>
                  <w:bCs/>
                  <w:color w:val="auto"/>
                  <w:sz w:val="32"/>
                  <w:szCs w:val="32"/>
                </w:rPr>
                <w:fldChar w:fldCharType="end"/>
              </w:r>
              <w:r>
                <w:rPr>
                  <w:rFonts w:hint="eastAsia" w:eastAsia="黑体" w:cs="Times New Roman"/>
                  <w:b/>
                  <w:bCs/>
                  <w:color w:val="auto"/>
                  <w:sz w:val="32"/>
                  <w:szCs w:val="32"/>
                  <w:lang w:val="en-US" w:eastAsia="zh-CN"/>
                </w:rPr>
                <w:t>-</w:t>
              </w:r>
            </w:p>
            <w:p>
              <w:pPr>
                <w:pStyle w:val="12"/>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Times New Roman" w:hAnsi="Times New Roman" w:eastAsia="黑体" w:cs="Times New Roman"/>
                  <w:b/>
                  <w:bCs/>
                  <w:color w:val="auto"/>
                  <w:sz w:val="32"/>
                  <w:szCs w:val="32"/>
                  <w:lang w:val="en-US" w:eastAsia="zh-CN"/>
                </w:rPr>
              </w:pPr>
              <w:r>
                <w:rPr>
                  <w:rFonts w:hint="default" w:ascii="Times New Roman" w:hAnsi="Times New Roman" w:eastAsia="黑体" w:cs="Times New Roman"/>
                  <w:b/>
                  <w:bCs/>
                  <w:color w:val="auto"/>
                  <w:sz w:val="32"/>
                  <w:szCs w:val="32"/>
                </w:rPr>
                <w:fldChar w:fldCharType="begin"/>
              </w:r>
              <w:r>
                <w:rPr>
                  <w:rFonts w:hint="default" w:ascii="Times New Roman" w:hAnsi="Times New Roman" w:eastAsia="黑体" w:cs="Times New Roman"/>
                  <w:b/>
                  <w:bCs/>
                  <w:color w:val="auto"/>
                  <w:sz w:val="32"/>
                  <w:szCs w:val="32"/>
                </w:rPr>
                <w:instrText xml:space="preserve"> HYPERLINK \l _Toc32125_WPSOffice_Level1 </w:instrText>
              </w:r>
              <w:r>
                <w:rPr>
                  <w:rFonts w:hint="default" w:ascii="Times New Roman" w:hAnsi="Times New Roman" w:eastAsia="黑体" w:cs="Times New Roman"/>
                  <w:b/>
                  <w:bCs/>
                  <w:color w:val="auto"/>
                  <w:sz w:val="32"/>
                  <w:szCs w:val="32"/>
                </w:rPr>
                <w:fldChar w:fldCharType="separate"/>
              </w:r>
              <w:sdt>
                <w:sdtPr>
                  <w:rPr>
                    <w:rFonts w:hint="default" w:ascii="Times New Roman" w:hAnsi="Times New Roman" w:eastAsia="黑体" w:cs="Times New Roman"/>
                    <w:b/>
                    <w:bCs/>
                    <w:color w:val="auto"/>
                    <w:sz w:val="32"/>
                    <w:szCs w:val="32"/>
                    <w:lang w:val="en-US" w:eastAsia="zh-CN"/>
                  </w:rPr>
                  <w:id w:val="147459681"/>
                  <w:placeholder>
                    <w:docPart w:val="{f6ed5981-f569-4eb5-8a97-97c18921dcda}"/>
                  </w:placeholder>
                </w:sdtPr>
                <w:sdtEndPr>
                  <w:rPr>
                    <w:rFonts w:hint="default" w:ascii="Times New Roman" w:hAnsi="Times New Roman" w:eastAsia="黑体" w:cs="Times New Roman"/>
                    <w:b/>
                    <w:bCs/>
                    <w:color w:val="auto"/>
                    <w:sz w:val="32"/>
                    <w:szCs w:val="32"/>
                    <w:lang w:val="en-US" w:eastAsia="zh-CN"/>
                  </w:rPr>
                </w:sdtEndPr>
                <w:sdtContent>
                  <w:r>
                    <w:rPr>
                      <w:rFonts w:hint="default" w:ascii="Times New Roman" w:hAnsi="Times New Roman" w:eastAsia="黑体" w:cs="Times New Roman"/>
                      <w:b/>
                      <w:bCs/>
                      <w:color w:val="auto"/>
                      <w:sz w:val="32"/>
                      <w:szCs w:val="32"/>
                    </w:rPr>
                    <w:t>第一章  发展基础和形势展望</w:t>
                  </w:r>
                </w:sdtContent>
              </w:sdt>
              <w:r>
                <w:rPr>
                  <w:rFonts w:hint="default" w:ascii="Times New Roman" w:hAnsi="Times New Roman" w:eastAsia="黑体" w:cs="Times New Roman"/>
                  <w:b/>
                  <w:bCs/>
                  <w:color w:val="auto"/>
                  <w:sz w:val="32"/>
                  <w:szCs w:val="32"/>
                </w:rPr>
                <w:tab/>
              </w:r>
              <w:bookmarkStart w:id="2" w:name="_Toc32125_WPSOffice_Level1Page"/>
              <w:r>
                <w:rPr>
                  <w:rFonts w:hint="eastAsia" w:eastAsia="黑体" w:cs="Times New Roman"/>
                  <w:b/>
                  <w:bCs/>
                  <w:color w:val="auto"/>
                  <w:sz w:val="32"/>
                  <w:szCs w:val="32"/>
                  <w:lang w:val="en-US" w:eastAsia="zh-CN"/>
                </w:rPr>
                <w:t>-</w:t>
              </w:r>
              <w:r>
                <w:rPr>
                  <w:rFonts w:hint="default" w:ascii="Times New Roman" w:hAnsi="Times New Roman" w:eastAsia="黑体" w:cs="Times New Roman"/>
                  <w:b/>
                  <w:bCs/>
                  <w:color w:val="auto"/>
                  <w:sz w:val="32"/>
                  <w:szCs w:val="32"/>
                </w:rPr>
                <w:t>2</w:t>
              </w:r>
              <w:bookmarkEnd w:id="2"/>
              <w:r>
                <w:rPr>
                  <w:rFonts w:hint="default" w:ascii="Times New Roman" w:hAnsi="Times New Roman" w:eastAsia="黑体" w:cs="Times New Roman"/>
                  <w:b/>
                  <w:bCs/>
                  <w:color w:val="auto"/>
                  <w:sz w:val="32"/>
                  <w:szCs w:val="32"/>
                </w:rPr>
                <w:fldChar w:fldCharType="end"/>
              </w:r>
              <w:r>
                <w:rPr>
                  <w:rFonts w:hint="eastAsia" w:eastAsia="黑体" w:cs="Times New Roman"/>
                  <w:b/>
                  <w:bCs/>
                  <w:color w:val="auto"/>
                  <w:sz w:val="32"/>
                  <w:szCs w:val="32"/>
                  <w:lang w:val="en-US" w:eastAsia="zh-CN"/>
                </w:rPr>
                <w:t>-</w:t>
              </w:r>
            </w:p>
            <w:p>
              <w:pPr>
                <w:pStyle w:val="13"/>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\l _Toc32125_WPSOffice_Level2 </w:instrText>
              </w:r>
              <w:r>
                <w:rPr>
                  <w:rFonts w:hint="default" w:ascii="Times New Roman" w:hAnsi="Times New Roman" w:eastAsia="仿宋_GB2312" w:cs="Times New Roman"/>
                  <w:color w:val="auto"/>
                  <w:sz w:val="32"/>
                  <w:szCs w:val="32"/>
                </w:rPr>
                <w:fldChar w:fldCharType="separate"/>
              </w:r>
              <w:sdt>
                <w:sdtPr>
                  <w:rPr>
                    <w:rFonts w:hint="default" w:ascii="Times New Roman" w:hAnsi="Times New Roman" w:eastAsia="仿宋_GB2312" w:cs="Times New Roman"/>
                    <w:color w:val="auto"/>
                    <w:sz w:val="32"/>
                    <w:szCs w:val="32"/>
                    <w:lang w:val="en-US" w:eastAsia="zh-CN"/>
                  </w:rPr>
                  <w:id w:val="147459681"/>
                  <w:placeholder>
                    <w:docPart w:val="{9f789d44-3fc2-4cbe-86df-c039b8eddd5a}"/>
                  </w:placeholder>
                </w:sdtPr>
                <w:sdtEndPr>
                  <w:rPr>
                    <w:rFonts w:hint="default" w:ascii="Times New Roman" w:hAnsi="Times New Roman" w:eastAsia="仿宋_GB2312" w:cs="Times New Roman"/>
                    <w:color w:val="auto"/>
                    <w:sz w:val="32"/>
                    <w:szCs w:val="32"/>
                    <w:lang w:val="en-US" w:eastAsia="zh-CN"/>
                  </w:rPr>
                </w:sdtEndPr>
                <w:sdtContent>
                  <w:r>
                    <w:rPr>
                      <w:rFonts w:hint="default" w:ascii="Times New Roman" w:hAnsi="Times New Roman" w:eastAsia="仿宋_GB2312" w:cs="Times New Roman"/>
                      <w:color w:val="auto"/>
                      <w:sz w:val="32"/>
                      <w:szCs w:val="32"/>
                    </w:rPr>
                    <w:t xml:space="preserve">第一节 </w:t>
                  </w:r>
                  <w:r>
                    <w:rPr>
                      <w:rFonts w:hint="eastAsia" w:eastAsia="仿宋_GB2312" w:cs="Times New Roman"/>
                      <w:color w:val="auto"/>
                      <w:sz w:val="32"/>
                      <w:szCs w:val="32"/>
                      <w:lang w:eastAsia="zh-Hans"/>
                    </w:rPr>
                    <w:t>“</w:t>
                  </w:r>
                  <w:r>
                    <w:rPr>
                      <w:rFonts w:hint="default" w:ascii="Times New Roman" w:hAnsi="Times New Roman" w:eastAsia="仿宋_GB2312" w:cs="Times New Roman"/>
                      <w:color w:val="auto"/>
                      <w:sz w:val="32"/>
                      <w:szCs w:val="32"/>
                    </w:rPr>
                    <w:t>十三五”粮食</w:t>
                  </w:r>
                  <w:r>
                    <w:rPr>
                      <w:rFonts w:hint="default" w:ascii="Times New Roman" w:hAnsi="Times New Roman" w:eastAsia="仿宋_GB2312" w:cs="Times New Roman"/>
                      <w:color w:val="auto"/>
                      <w:sz w:val="32"/>
                      <w:szCs w:val="32"/>
                      <w:lang w:val="en-US" w:eastAsia="zh-Hans"/>
                    </w:rPr>
                    <w:t>发展</w:t>
                  </w:r>
                  <w:r>
                    <w:rPr>
                      <w:rFonts w:hint="default" w:ascii="Times New Roman" w:hAnsi="Times New Roman" w:eastAsia="仿宋_GB2312" w:cs="Times New Roman"/>
                      <w:color w:val="auto"/>
                      <w:sz w:val="32"/>
                      <w:szCs w:val="32"/>
                    </w:rPr>
                    <w:t>规划</w:t>
                  </w:r>
                  <w:r>
                    <w:rPr>
                      <w:rFonts w:hint="default" w:ascii="Times New Roman" w:hAnsi="Times New Roman" w:eastAsia="仿宋_GB2312" w:cs="Times New Roman"/>
                      <w:color w:val="auto"/>
                      <w:sz w:val="32"/>
                      <w:szCs w:val="32"/>
                      <w:lang w:val="en-US" w:eastAsia="zh-CN"/>
                    </w:rPr>
                    <w:t>主要成效</w:t>
                  </w:r>
                </w:sdtContent>
              </w:sdt>
              <w:r>
                <w:rPr>
                  <w:rFonts w:hint="default" w:ascii="Times New Roman" w:hAnsi="Times New Roman" w:eastAsia="仿宋_GB2312" w:cs="Times New Roman"/>
                  <w:color w:val="auto"/>
                  <w:sz w:val="32"/>
                  <w:szCs w:val="32"/>
                </w:rPr>
                <w:tab/>
              </w:r>
              <w:bookmarkStart w:id="3" w:name="_Toc32125_WPSOffice_Level2Page"/>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2</w:t>
              </w:r>
              <w:bookmarkEnd w:id="3"/>
              <w:r>
                <w:rPr>
                  <w:rFonts w:hint="default" w:ascii="Times New Roman" w:hAnsi="Times New Roman" w:eastAsia="仿宋_GB2312" w:cs="Times New Roman"/>
                  <w:color w:val="auto"/>
                  <w:sz w:val="32"/>
                  <w:szCs w:val="32"/>
                </w:rPr>
                <w:fldChar w:fldCharType="end"/>
              </w:r>
              <w:r>
                <w:rPr>
                  <w:rFonts w:hint="eastAsia" w:eastAsia="仿宋_GB2312" w:cs="Times New Roman"/>
                  <w:color w:val="auto"/>
                  <w:sz w:val="32"/>
                  <w:szCs w:val="32"/>
                  <w:lang w:val="en-US" w:eastAsia="zh-CN"/>
                </w:rPr>
                <w:t>-</w:t>
              </w:r>
            </w:p>
            <w:p>
              <w:pPr>
                <w:pStyle w:val="13"/>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\l _Toc27880_WPSOffice_Level2 </w:instrText>
              </w:r>
              <w:r>
                <w:rPr>
                  <w:rFonts w:hint="default" w:ascii="Times New Roman" w:hAnsi="Times New Roman" w:eastAsia="仿宋_GB2312" w:cs="Times New Roman"/>
                  <w:color w:val="auto"/>
                  <w:sz w:val="32"/>
                  <w:szCs w:val="32"/>
                </w:rPr>
                <w:fldChar w:fldCharType="separate"/>
              </w:r>
              <w:sdt>
                <w:sdtPr>
                  <w:rPr>
                    <w:rFonts w:hint="default" w:ascii="Times New Roman" w:hAnsi="Times New Roman" w:eastAsia="仿宋_GB2312" w:cs="Times New Roman"/>
                    <w:color w:val="auto"/>
                    <w:sz w:val="32"/>
                    <w:szCs w:val="32"/>
                    <w:lang w:val="en-US" w:eastAsia="zh-CN"/>
                  </w:rPr>
                  <w:id w:val="147459681"/>
                  <w:placeholder>
                    <w:docPart w:val="{94890a67-855a-4007-8d75-c48b978af078}"/>
                  </w:placeholder>
                </w:sdtPr>
                <w:sdtEndPr>
                  <w:rPr>
                    <w:rFonts w:hint="default" w:ascii="Times New Roman" w:hAnsi="Times New Roman" w:eastAsia="仿宋_GB2312" w:cs="Times New Roman"/>
                    <w:color w:val="auto"/>
                    <w:sz w:val="32"/>
                    <w:szCs w:val="32"/>
                    <w:lang w:val="en-US" w:eastAsia="zh-CN"/>
                  </w:rPr>
                </w:sdtEndPr>
                <w:sdtContent>
                  <w:r>
                    <w:rPr>
                      <w:rFonts w:hint="default" w:ascii="Times New Roman" w:hAnsi="Times New Roman" w:eastAsia="仿宋_GB2312" w:cs="Times New Roman"/>
                      <w:color w:val="auto"/>
                      <w:sz w:val="32"/>
                      <w:szCs w:val="32"/>
                    </w:rPr>
                    <w:t>第二节 面临的问题和挑战</w:t>
                  </w:r>
                </w:sdtContent>
              </w:sdt>
              <w:r>
                <w:rPr>
                  <w:rFonts w:hint="default" w:ascii="Times New Roman" w:hAnsi="Times New Roman" w:eastAsia="仿宋_GB2312" w:cs="Times New Roman"/>
                  <w:color w:val="auto"/>
                  <w:sz w:val="32"/>
                  <w:szCs w:val="32"/>
                </w:rPr>
                <w:tab/>
              </w:r>
              <w:bookmarkStart w:id="4" w:name="_Toc27880_WPSOffice_Level2Page"/>
              <w:r>
                <w:rPr>
                  <w:rFonts w:hint="eastAsia" w:eastAsia="仿宋_GB2312" w:cs="Times New Roman"/>
                  <w:color w:val="auto"/>
                  <w:sz w:val="32"/>
                  <w:szCs w:val="32"/>
                  <w:lang w:val="en-US" w:eastAsia="zh-CN"/>
                </w:rPr>
                <w:t>-</w:t>
              </w:r>
              <w:bookmarkEnd w:id="4"/>
              <w:r>
                <w:rPr>
                  <w:rFonts w:hint="eastAsia"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fldChar w:fldCharType="end"/>
              </w:r>
              <w:r>
                <w:rPr>
                  <w:rFonts w:hint="eastAsia" w:eastAsia="仿宋_GB2312" w:cs="Times New Roman"/>
                  <w:color w:val="auto"/>
                  <w:sz w:val="32"/>
                  <w:szCs w:val="32"/>
                  <w:lang w:val="en-US" w:eastAsia="zh-CN"/>
                </w:rPr>
                <w:t>-</w:t>
              </w:r>
            </w:p>
            <w:p>
              <w:pPr>
                <w:pStyle w:val="13"/>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\l _Toc30267_WPSOffice_Level2 </w:instrText>
              </w:r>
              <w:r>
                <w:rPr>
                  <w:rFonts w:hint="default" w:ascii="Times New Roman" w:hAnsi="Times New Roman" w:eastAsia="仿宋_GB2312" w:cs="Times New Roman"/>
                  <w:color w:val="auto"/>
                  <w:sz w:val="32"/>
                  <w:szCs w:val="32"/>
                </w:rPr>
                <w:fldChar w:fldCharType="separate"/>
              </w:r>
              <w:sdt>
                <w:sdtPr>
                  <w:rPr>
                    <w:rFonts w:hint="default" w:ascii="Times New Roman" w:hAnsi="Times New Roman" w:eastAsia="仿宋_GB2312" w:cs="Times New Roman"/>
                    <w:color w:val="auto"/>
                    <w:sz w:val="32"/>
                    <w:szCs w:val="32"/>
                    <w:lang w:val="en-US" w:eastAsia="zh-CN"/>
                  </w:rPr>
                  <w:id w:val="147459681"/>
                  <w:placeholder>
                    <w:docPart w:val="{98fee185-3f15-4206-b344-7e43c49cdcc2}"/>
                  </w:placeholder>
                </w:sdtPr>
                <w:sdtEndPr>
                  <w:rPr>
                    <w:rFonts w:hint="default" w:ascii="Times New Roman" w:hAnsi="Times New Roman" w:eastAsia="仿宋_GB2312" w:cs="Times New Roman"/>
                    <w:color w:val="auto"/>
                    <w:sz w:val="32"/>
                    <w:szCs w:val="32"/>
                    <w:lang w:val="en-US" w:eastAsia="zh-CN"/>
                  </w:rPr>
                </w:sdtEndPr>
                <w:sdtContent>
                  <w:r>
                    <w:rPr>
                      <w:rFonts w:hint="default" w:ascii="Times New Roman" w:hAnsi="Times New Roman" w:eastAsia="仿宋_GB2312" w:cs="Times New Roman"/>
                      <w:color w:val="auto"/>
                      <w:sz w:val="32"/>
                      <w:szCs w:val="32"/>
                    </w:rPr>
                    <w:t>第三节 面临的发展机遇</w:t>
                  </w:r>
                </w:sdtContent>
              </w:sdt>
              <w:r>
                <w:rPr>
                  <w:rFonts w:hint="default" w:ascii="Times New Roman" w:hAnsi="Times New Roman" w:eastAsia="仿宋_GB2312" w:cs="Times New Roman"/>
                  <w:color w:val="auto"/>
                  <w:sz w:val="32"/>
                  <w:szCs w:val="32"/>
                </w:rPr>
                <w:tab/>
              </w:r>
              <w:bookmarkStart w:id="5" w:name="_Toc30267_WPSOffice_Level2Page"/>
              <w:r>
                <w:rPr>
                  <w:rFonts w:hint="eastAsia" w:eastAsia="仿宋_GB2312" w:cs="Times New Roman"/>
                  <w:color w:val="auto"/>
                  <w:sz w:val="32"/>
                  <w:szCs w:val="32"/>
                  <w:lang w:val="en-US" w:eastAsia="zh-CN"/>
                </w:rPr>
                <w:t>-</w:t>
              </w:r>
              <w:bookmarkEnd w:id="5"/>
              <w:r>
                <w:rPr>
                  <w:rFonts w:hint="eastAsia"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fldChar w:fldCharType="end"/>
              </w:r>
              <w:r>
                <w:rPr>
                  <w:rFonts w:hint="eastAsia" w:eastAsia="仿宋_GB2312" w:cs="Times New Roman"/>
                  <w:color w:val="auto"/>
                  <w:sz w:val="32"/>
                  <w:szCs w:val="32"/>
                  <w:lang w:val="en-US" w:eastAsia="zh-CN"/>
                </w:rPr>
                <w:t>-</w:t>
              </w:r>
            </w:p>
            <w:p>
              <w:pPr>
                <w:pStyle w:val="12"/>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Times New Roman" w:hAnsi="Times New Roman" w:eastAsia="黑体" w:cs="Times New Roman"/>
                  <w:b/>
                  <w:bCs/>
                  <w:color w:val="auto"/>
                  <w:sz w:val="32"/>
                  <w:szCs w:val="32"/>
                  <w:lang w:val="en-US" w:eastAsia="zh-CN"/>
                </w:rPr>
              </w:pPr>
              <w:r>
                <w:rPr>
                  <w:rFonts w:hint="default" w:ascii="Times New Roman" w:hAnsi="Times New Roman" w:eastAsia="黑体" w:cs="Times New Roman"/>
                  <w:b/>
                  <w:bCs/>
                  <w:color w:val="auto"/>
                  <w:sz w:val="32"/>
                  <w:szCs w:val="32"/>
                </w:rPr>
                <w:fldChar w:fldCharType="begin"/>
              </w:r>
              <w:r>
                <w:rPr>
                  <w:rFonts w:hint="default" w:ascii="Times New Roman" w:hAnsi="Times New Roman" w:eastAsia="黑体" w:cs="Times New Roman"/>
                  <w:b/>
                  <w:bCs/>
                  <w:color w:val="auto"/>
                  <w:sz w:val="32"/>
                  <w:szCs w:val="32"/>
                </w:rPr>
                <w:instrText xml:space="preserve"> HYPERLINK \l _Toc27880_WPSOffice_Level1 </w:instrText>
              </w:r>
              <w:r>
                <w:rPr>
                  <w:rFonts w:hint="default" w:ascii="Times New Roman" w:hAnsi="Times New Roman" w:eastAsia="黑体" w:cs="Times New Roman"/>
                  <w:b/>
                  <w:bCs/>
                  <w:color w:val="auto"/>
                  <w:sz w:val="32"/>
                  <w:szCs w:val="32"/>
                </w:rPr>
                <w:fldChar w:fldCharType="separate"/>
              </w:r>
              <w:sdt>
                <w:sdtPr>
                  <w:rPr>
                    <w:rFonts w:hint="default" w:ascii="Times New Roman" w:hAnsi="Times New Roman" w:eastAsia="黑体" w:cs="Times New Roman"/>
                    <w:b/>
                    <w:bCs/>
                    <w:color w:val="auto"/>
                    <w:sz w:val="32"/>
                    <w:szCs w:val="32"/>
                    <w:lang w:val="en-US" w:eastAsia="zh-CN"/>
                  </w:rPr>
                  <w:id w:val="147459681"/>
                  <w:placeholder>
                    <w:docPart w:val="{0aff15b8-dd95-4f2b-ac90-14a2447e4973}"/>
                  </w:placeholder>
                </w:sdtPr>
                <w:sdtEndPr>
                  <w:rPr>
                    <w:rFonts w:hint="default" w:ascii="Times New Roman" w:hAnsi="Times New Roman" w:eastAsia="黑体" w:cs="Times New Roman"/>
                    <w:b/>
                    <w:bCs/>
                    <w:color w:val="auto"/>
                    <w:sz w:val="32"/>
                    <w:szCs w:val="32"/>
                    <w:lang w:val="en-US" w:eastAsia="zh-CN"/>
                  </w:rPr>
                </w:sdtEndPr>
                <w:sdtContent>
                  <w:r>
                    <w:rPr>
                      <w:rFonts w:hint="default" w:ascii="Times New Roman" w:hAnsi="Times New Roman" w:eastAsia="黑体" w:cs="Times New Roman"/>
                      <w:b/>
                      <w:bCs/>
                      <w:color w:val="auto"/>
                      <w:sz w:val="32"/>
                      <w:szCs w:val="32"/>
                    </w:rPr>
                    <w:t>第二章  总体思路</w:t>
                  </w:r>
                </w:sdtContent>
              </w:sdt>
              <w:r>
                <w:rPr>
                  <w:rFonts w:hint="default" w:ascii="Times New Roman" w:hAnsi="Times New Roman" w:eastAsia="黑体" w:cs="Times New Roman"/>
                  <w:b/>
                  <w:bCs/>
                  <w:color w:val="auto"/>
                  <w:sz w:val="32"/>
                  <w:szCs w:val="32"/>
                </w:rPr>
                <w:tab/>
              </w:r>
              <w:bookmarkStart w:id="6" w:name="_Toc27880_WPSOffice_Level1Page"/>
              <w:r>
                <w:rPr>
                  <w:rFonts w:hint="eastAsia" w:eastAsia="仿宋_GB2312" w:cs="Times New Roman"/>
                  <w:color w:val="auto"/>
                  <w:sz w:val="32"/>
                  <w:szCs w:val="32"/>
                  <w:lang w:val="en-US" w:eastAsia="zh-CN"/>
                </w:rPr>
                <w:t>-</w:t>
              </w:r>
              <w:bookmarkEnd w:id="6"/>
              <w:r>
                <w:rPr>
                  <w:rFonts w:hint="eastAsia" w:eastAsia="黑体" w:cs="Times New Roman"/>
                  <w:b/>
                  <w:bCs/>
                  <w:color w:val="auto"/>
                  <w:sz w:val="32"/>
                  <w:szCs w:val="32"/>
                  <w:lang w:val="en-US" w:eastAsia="zh-CN"/>
                </w:rPr>
                <w:t>8</w:t>
              </w:r>
              <w:r>
                <w:rPr>
                  <w:rFonts w:hint="default" w:ascii="Times New Roman" w:hAnsi="Times New Roman" w:eastAsia="黑体" w:cs="Times New Roman"/>
                  <w:b/>
                  <w:bCs/>
                  <w:color w:val="auto"/>
                  <w:sz w:val="32"/>
                  <w:szCs w:val="32"/>
                </w:rPr>
                <w:fldChar w:fldCharType="end"/>
              </w:r>
              <w:r>
                <w:rPr>
                  <w:rFonts w:hint="eastAsia" w:eastAsia="仿宋_GB2312" w:cs="Times New Roman"/>
                  <w:color w:val="auto"/>
                  <w:sz w:val="32"/>
                  <w:szCs w:val="32"/>
                  <w:lang w:val="en-US" w:eastAsia="zh-CN"/>
                </w:rPr>
                <w:t>-</w:t>
              </w:r>
            </w:p>
            <w:p>
              <w:pPr>
                <w:pStyle w:val="13"/>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\l _Toc17784_WPSOffice_Level2 </w:instrText>
              </w:r>
              <w:r>
                <w:rPr>
                  <w:rFonts w:hint="default" w:ascii="Times New Roman" w:hAnsi="Times New Roman" w:eastAsia="仿宋_GB2312" w:cs="Times New Roman"/>
                  <w:color w:val="auto"/>
                  <w:sz w:val="32"/>
                  <w:szCs w:val="32"/>
                </w:rPr>
                <w:fldChar w:fldCharType="separate"/>
              </w:r>
              <w:sdt>
                <w:sdtPr>
                  <w:rPr>
                    <w:rFonts w:hint="default" w:ascii="Times New Roman" w:hAnsi="Times New Roman" w:eastAsia="仿宋_GB2312" w:cs="Times New Roman"/>
                    <w:color w:val="auto"/>
                    <w:sz w:val="32"/>
                    <w:szCs w:val="32"/>
                    <w:lang w:val="en-US" w:eastAsia="zh-CN"/>
                  </w:rPr>
                  <w:id w:val="147459681"/>
                  <w:placeholder>
                    <w:docPart w:val="{9515e74d-d6bb-49dd-b904-a64971903fb0}"/>
                  </w:placeholder>
                </w:sdtPr>
                <w:sdtEndPr>
                  <w:rPr>
                    <w:rFonts w:hint="default" w:ascii="Times New Roman" w:hAnsi="Times New Roman" w:eastAsia="仿宋_GB2312" w:cs="Times New Roman"/>
                    <w:color w:val="auto"/>
                    <w:sz w:val="32"/>
                    <w:szCs w:val="32"/>
                    <w:lang w:val="en-US" w:eastAsia="zh-CN"/>
                  </w:rPr>
                </w:sdtEndPr>
                <w:sdtContent>
                  <w:r>
                    <w:rPr>
                      <w:rFonts w:hint="default" w:ascii="Times New Roman" w:hAnsi="Times New Roman" w:eastAsia="仿宋_GB2312" w:cs="Times New Roman"/>
                      <w:color w:val="auto"/>
                      <w:sz w:val="32"/>
                      <w:szCs w:val="32"/>
                    </w:rPr>
                    <w:t>第一节 指导思想</w:t>
                  </w:r>
                </w:sdtContent>
              </w:sdt>
              <w:r>
                <w:rPr>
                  <w:rFonts w:hint="default" w:ascii="Times New Roman" w:hAnsi="Times New Roman" w:eastAsia="仿宋_GB2312" w:cs="Times New Roman"/>
                  <w:color w:val="auto"/>
                  <w:sz w:val="32"/>
                  <w:szCs w:val="32"/>
                </w:rPr>
                <w:tab/>
              </w:r>
              <w:bookmarkStart w:id="7" w:name="_Toc17784_WPSOffice_Level2Page"/>
              <w:r>
                <w:rPr>
                  <w:rFonts w:hint="eastAsia" w:eastAsia="仿宋_GB2312" w:cs="Times New Roman"/>
                  <w:color w:val="auto"/>
                  <w:sz w:val="32"/>
                  <w:szCs w:val="32"/>
                  <w:lang w:val="en-US" w:eastAsia="zh-CN"/>
                </w:rPr>
                <w:t>-</w:t>
              </w:r>
              <w:bookmarkEnd w:id="7"/>
              <w:r>
                <w:rPr>
                  <w:rFonts w:hint="eastAsia"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fldChar w:fldCharType="end"/>
              </w:r>
              <w:r>
                <w:rPr>
                  <w:rFonts w:hint="eastAsia" w:eastAsia="仿宋_GB2312" w:cs="Times New Roman"/>
                  <w:color w:val="auto"/>
                  <w:sz w:val="32"/>
                  <w:szCs w:val="32"/>
                  <w:lang w:val="en-US" w:eastAsia="zh-CN"/>
                </w:rPr>
                <w:t>-</w:t>
              </w:r>
            </w:p>
            <w:p>
              <w:pPr>
                <w:pStyle w:val="13"/>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\l _Toc84_WPSOffice_Level2 </w:instrText>
              </w:r>
              <w:r>
                <w:rPr>
                  <w:rFonts w:hint="default" w:ascii="Times New Roman" w:hAnsi="Times New Roman" w:eastAsia="仿宋_GB2312" w:cs="Times New Roman"/>
                  <w:color w:val="auto"/>
                  <w:sz w:val="32"/>
                  <w:szCs w:val="32"/>
                </w:rPr>
                <w:fldChar w:fldCharType="separate"/>
              </w:r>
              <w:sdt>
                <w:sdtPr>
                  <w:rPr>
                    <w:rFonts w:hint="default" w:ascii="Times New Roman" w:hAnsi="Times New Roman" w:eastAsia="仿宋_GB2312" w:cs="Times New Roman"/>
                    <w:color w:val="auto"/>
                    <w:sz w:val="32"/>
                    <w:szCs w:val="32"/>
                    <w:lang w:val="en-US" w:eastAsia="zh-CN"/>
                  </w:rPr>
                  <w:id w:val="147459681"/>
                  <w:placeholder>
                    <w:docPart w:val="{630ec6af-d2bc-474b-aec2-55b9e2b01ee3}"/>
                  </w:placeholder>
                </w:sdtPr>
                <w:sdtEndPr>
                  <w:rPr>
                    <w:rFonts w:hint="default" w:ascii="Times New Roman" w:hAnsi="Times New Roman" w:eastAsia="仿宋_GB2312" w:cs="Times New Roman"/>
                    <w:color w:val="auto"/>
                    <w:sz w:val="32"/>
                    <w:szCs w:val="32"/>
                    <w:lang w:val="en-US" w:eastAsia="zh-CN"/>
                  </w:rPr>
                </w:sdtEndPr>
                <w:sdtContent>
                  <w:r>
                    <w:rPr>
                      <w:rFonts w:hint="default" w:ascii="Times New Roman" w:hAnsi="Times New Roman" w:eastAsia="仿宋_GB2312" w:cs="Times New Roman"/>
                      <w:color w:val="auto"/>
                      <w:sz w:val="32"/>
                      <w:szCs w:val="32"/>
                    </w:rPr>
                    <w:t>第二节 基本原则</w:t>
                  </w:r>
                </w:sdtContent>
              </w:sdt>
              <w:r>
                <w:rPr>
                  <w:rFonts w:hint="default" w:ascii="Times New Roman" w:hAnsi="Times New Roman" w:eastAsia="仿宋_GB2312" w:cs="Times New Roman"/>
                  <w:color w:val="auto"/>
                  <w:sz w:val="32"/>
                  <w:szCs w:val="32"/>
                </w:rPr>
                <w:tab/>
              </w:r>
              <w:bookmarkStart w:id="8" w:name="_Toc84_WPSOffice_Level2Page"/>
              <w:r>
                <w:rPr>
                  <w:rFonts w:hint="eastAsia" w:eastAsia="仿宋_GB2312" w:cs="Times New Roman"/>
                  <w:color w:val="auto"/>
                  <w:sz w:val="32"/>
                  <w:szCs w:val="32"/>
                  <w:lang w:val="en-US" w:eastAsia="zh-CN"/>
                </w:rPr>
                <w:t>-</w:t>
              </w:r>
              <w:bookmarkEnd w:id="8"/>
              <w:r>
                <w:rPr>
                  <w:rFonts w:hint="eastAsia"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fldChar w:fldCharType="end"/>
              </w:r>
              <w:r>
                <w:rPr>
                  <w:rFonts w:hint="eastAsia" w:eastAsia="仿宋_GB2312" w:cs="Times New Roman"/>
                  <w:color w:val="auto"/>
                  <w:sz w:val="32"/>
                  <w:szCs w:val="32"/>
                  <w:lang w:val="en-US" w:eastAsia="zh-CN"/>
                </w:rPr>
                <w:t>-</w:t>
              </w:r>
            </w:p>
            <w:p>
              <w:pPr>
                <w:pStyle w:val="13"/>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\l _Toc22394_WPSOffice_Level2 </w:instrText>
              </w:r>
              <w:r>
                <w:rPr>
                  <w:rFonts w:hint="default" w:ascii="Times New Roman" w:hAnsi="Times New Roman" w:eastAsia="仿宋_GB2312" w:cs="Times New Roman"/>
                  <w:color w:val="auto"/>
                  <w:sz w:val="32"/>
                  <w:szCs w:val="32"/>
                </w:rPr>
                <w:fldChar w:fldCharType="separate"/>
              </w:r>
              <w:sdt>
                <w:sdtPr>
                  <w:rPr>
                    <w:rFonts w:hint="default" w:ascii="Times New Roman" w:hAnsi="Times New Roman" w:eastAsia="仿宋_GB2312" w:cs="Times New Roman"/>
                    <w:color w:val="auto"/>
                    <w:sz w:val="32"/>
                    <w:szCs w:val="32"/>
                    <w:lang w:val="en-US" w:eastAsia="zh-CN"/>
                  </w:rPr>
                  <w:id w:val="147459681"/>
                  <w:placeholder>
                    <w:docPart w:val="{3df64ea0-8f81-4d46-919d-47f7e5d616c2}"/>
                  </w:placeholder>
                </w:sdtPr>
                <w:sdtEndPr>
                  <w:rPr>
                    <w:rFonts w:hint="default" w:ascii="Times New Roman" w:hAnsi="Times New Roman" w:eastAsia="仿宋_GB2312" w:cs="Times New Roman"/>
                    <w:color w:val="auto"/>
                    <w:sz w:val="32"/>
                    <w:szCs w:val="32"/>
                    <w:lang w:val="en-US" w:eastAsia="zh-CN"/>
                  </w:rPr>
                </w:sdtEndPr>
                <w:sdtContent>
                  <w:r>
                    <w:rPr>
                      <w:rFonts w:hint="default" w:ascii="Times New Roman" w:hAnsi="Times New Roman" w:eastAsia="仿宋_GB2312" w:cs="Times New Roman"/>
                      <w:color w:val="auto"/>
                      <w:sz w:val="32"/>
                      <w:szCs w:val="32"/>
                    </w:rPr>
                    <w:t>第三节 空间布局</w:t>
                  </w:r>
                </w:sdtContent>
              </w:sdt>
              <w:r>
                <w:rPr>
                  <w:rFonts w:hint="default" w:ascii="Times New Roman" w:hAnsi="Times New Roman" w:eastAsia="仿宋_GB2312" w:cs="Times New Roman"/>
                  <w:color w:val="auto"/>
                  <w:sz w:val="32"/>
                  <w:szCs w:val="32"/>
                </w:rPr>
                <w:tab/>
              </w:r>
              <w:bookmarkStart w:id="9" w:name="_Toc22394_WPSOffice_Level2Page"/>
              <w:r>
                <w:rPr>
                  <w:rFonts w:hint="eastAsia" w:eastAsia="仿宋_GB2312" w:cs="Times New Roman"/>
                  <w:color w:val="auto"/>
                  <w:sz w:val="32"/>
                  <w:szCs w:val="32"/>
                  <w:lang w:val="en-US" w:eastAsia="zh-CN"/>
                </w:rPr>
                <w:t>-</w:t>
              </w:r>
              <w:bookmarkEnd w:id="9"/>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fldChar w:fldCharType="end"/>
              </w:r>
              <w:r>
                <w:rPr>
                  <w:rFonts w:hint="eastAsia" w:eastAsia="仿宋_GB2312" w:cs="Times New Roman"/>
                  <w:color w:val="auto"/>
                  <w:sz w:val="32"/>
                  <w:szCs w:val="32"/>
                  <w:lang w:val="en-US" w:eastAsia="zh-CN"/>
                </w:rPr>
                <w:t>1-</w:t>
              </w:r>
            </w:p>
            <w:p>
              <w:pPr>
                <w:pStyle w:val="13"/>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\l _Toc30343_WPSOffice_Level2 </w:instrText>
              </w:r>
              <w:r>
                <w:rPr>
                  <w:rFonts w:hint="default" w:ascii="Times New Roman" w:hAnsi="Times New Roman" w:eastAsia="仿宋_GB2312" w:cs="Times New Roman"/>
                  <w:color w:val="auto"/>
                  <w:sz w:val="32"/>
                  <w:szCs w:val="32"/>
                </w:rPr>
                <w:fldChar w:fldCharType="separate"/>
              </w:r>
              <w:sdt>
                <w:sdtPr>
                  <w:rPr>
                    <w:rFonts w:hint="default" w:ascii="Times New Roman" w:hAnsi="Times New Roman" w:eastAsia="仿宋_GB2312" w:cs="Times New Roman"/>
                    <w:color w:val="auto"/>
                    <w:sz w:val="32"/>
                    <w:szCs w:val="32"/>
                    <w:lang w:val="en-US" w:eastAsia="zh-CN"/>
                  </w:rPr>
                  <w:id w:val="147459681"/>
                  <w:placeholder>
                    <w:docPart w:val="{06f9b83e-c69f-4f06-924f-4289e8cbe671}"/>
                  </w:placeholder>
                </w:sdtPr>
                <w:sdtEndPr>
                  <w:rPr>
                    <w:rFonts w:hint="default" w:ascii="Times New Roman" w:hAnsi="Times New Roman" w:eastAsia="仿宋_GB2312" w:cs="Times New Roman"/>
                    <w:color w:val="auto"/>
                    <w:sz w:val="32"/>
                    <w:szCs w:val="32"/>
                    <w:lang w:val="en-US" w:eastAsia="zh-CN"/>
                  </w:rPr>
                </w:sdtEndPr>
                <w:sdtContent>
                  <w:r>
                    <w:rPr>
                      <w:rFonts w:hint="default" w:ascii="Times New Roman" w:hAnsi="Times New Roman" w:eastAsia="仿宋_GB2312" w:cs="Times New Roman"/>
                      <w:color w:val="auto"/>
                      <w:sz w:val="32"/>
                      <w:szCs w:val="32"/>
                    </w:rPr>
                    <w:t>第四节 发展目标</w:t>
                  </w:r>
                </w:sdtContent>
              </w:sdt>
              <w:r>
                <w:rPr>
                  <w:rFonts w:hint="default" w:ascii="Times New Roman" w:hAnsi="Times New Roman" w:eastAsia="仿宋_GB2312" w:cs="Times New Roman"/>
                  <w:color w:val="auto"/>
                  <w:sz w:val="32"/>
                  <w:szCs w:val="32"/>
                </w:rPr>
                <w:tab/>
              </w:r>
              <w:bookmarkStart w:id="10" w:name="_Toc30343_WPSOffice_Level2Page"/>
              <w:r>
                <w:rPr>
                  <w:rFonts w:hint="eastAsia" w:eastAsia="仿宋_GB2312" w:cs="Times New Roman"/>
                  <w:color w:val="auto"/>
                  <w:sz w:val="32"/>
                  <w:szCs w:val="32"/>
                  <w:lang w:val="en-US" w:eastAsia="zh-CN"/>
                </w:rPr>
                <w:t>-</w:t>
              </w:r>
              <w:bookmarkEnd w:id="10"/>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fldChar w:fldCharType="end"/>
              </w:r>
              <w:r>
                <w:rPr>
                  <w:rFonts w:hint="eastAsia" w:eastAsia="仿宋_GB2312" w:cs="Times New Roman"/>
                  <w:color w:val="auto"/>
                  <w:sz w:val="32"/>
                  <w:szCs w:val="32"/>
                  <w:lang w:val="en-US" w:eastAsia="zh-CN"/>
                </w:rPr>
                <w:t>4-</w:t>
              </w:r>
            </w:p>
            <w:p>
              <w:pPr>
                <w:pStyle w:val="12"/>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Times New Roman" w:hAnsi="Times New Roman" w:eastAsia="黑体" w:cs="Times New Roman"/>
                  <w:b/>
                  <w:bCs/>
                  <w:color w:val="auto"/>
                  <w:sz w:val="32"/>
                  <w:szCs w:val="32"/>
                  <w:lang w:val="en-US" w:eastAsia="zh-CN"/>
                </w:rPr>
              </w:pPr>
              <w:r>
                <w:rPr>
                  <w:rFonts w:hint="default" w:ascii="Times New Roman" w:hAnsi="Times New Roman" w:eastAsia="黑体" w:cs="Times New Roman"/>
                  <w:b/>
                  <w:bCs/>
                  <w:color w:val="auto"/>
                  <w:sz w:val="32"/>
                  <w:szCs w:val="32"/>
                </w:rPr>
                <w:fldChar w:fldCharType="begin"/>
              </w:r>
              <w:r>
                <w:rPr>
                  <w:rFonts w:hint="default" w:ascii="Times New Roman" w:hAnsi="Times New Roman" w:eastAsia="黑体" w:cs="Times New Roman"/>
                  <w:b/>
                  <w:bCs/>
                  <w:color w:val="auto"/>
                  <w:sz w:val="32"/>
                  <w:szCs w:val="32"/>
                </w:rPr>
                <w:instrText xml:space="preserve"> HYPERLINK \l _Toc30267_WPSOffice_Level1 </w:instrText>
              </w:r>
              <w:r>
                <w:rPr>
                  <w:rFonts w:hint="default" w:ascii="Times New Roman" w:hAnsi="Times New Roman" w:eastAsia="黑体" w:cs="Times New Roman"/>
                  <w:b/>
                  <w:bCs/>
                  <w:color w:val="auto"/>
                  <w:sz w:val="32"/>
                  <w:szCs w:val="32"/>
                </w:rPr>
                <w:fldChar w:fldCharType="separate"/>
              </w:r>
              <w:sdt>
                <w:sdtPr>
                  <w:rPr>
                    <w:rFonts w:hint="default" w:ascii="Times New Roman" w:hAnsi="Times New Roman" w:eastAsia="黑体" w:cs="Times New Roman"/>
                    <w:b/>
                    <w:bCs/>
                    <w:color w:val="auto"/>
                    <w:sz w:val="32"/>
                    <w:szCs w:val="32"/>
                    <w:lang w:val="en-US" w:eastAsia="zh-CN"/>
                  </w:rPr>
                  <w:id w:val="147459681"/>
                  <w:placeholder>
                    <w:docPart w:val="{193b99c6-afa5-4f42-b004-b118fe6da2f0}"/>
                  </w:placeholder>
                </w:sdtPr>
                <w:sdtEndPr>
                  <w:rPr>
                    <w:rFonts w:hint="default" w:ascii="Times New Roman" w:hAnsi="Times New Roman" w:eastAsia="黑体" w:cs="Times New Roman"/>
                    <w:b/>
                    <w:bCs/>
                    <w:color w:val="auto"/>
                    <w:sz w:val="32"/>
                    <w:szCs w:val="32"/>
                    <w:lang w:val="en-US" w:eastAsia="zh-CN"/>
                  </w:rPr>
                </w:sdtEndPr>
                <w:sdtContent>
                  <w:r>
                    <w:rPr>
                      <w:rFonts w:hint="default" w:ascii="Times New Roman" w:hAnsi="Times New Roman" w:eastAsia="黑体" w:cs="Times New Roman"/>
                      <w:b/>
                      <w:bCs/>
                      <w:color w:val="auto"/>
                      <w:sz w:val="32"/>
                      <w:szCs w:val="32"/>
                    </w:rPr>
                    <w:t>第三章  重点任务</w:t>
                  </w:r>
                </w:sdtContent>
              </w:sdt>
              <w:r>
                <w:rPr>
                  <w:rFonts w:hint="default" w:ascii="Times New Roman" w:hAnsi="Times New Roman" w:eastAsia="黑体" w:cs="Times New Roman"/>
                  <w:b/>
                  <w:bCs/>
                  <w:color w:val="auto"/>
                  <w:sz w:val="32"/>
                  <w:szCs w:val="32"/>
                </w:rPr>
                <w:tab/>
              </w:r>
              <w:bookmarkStart w:id="11" w:name="_Toc30267_WPSOffice_Level1Page"/>
              <w:r>
                <w:rPr>
                  <w:rFonts w:hint="eastAsia" w:eastAsia="仿宋_GB2312" w:cs="Times New Roman"/>
                  <w:color w:val="auto"/>
                  <w:sz w:val="32"/>
                  <w:szCs w:val="32"/>
                  <w:lang w:val="en-US" w:eastAsia="zh-CN"/>
                </w:rPr>
                <w:t>-</w:t>
              </w:r>
              <w:bookmarkEnd w:id="11"/>
              <w:r>
                <w:rPr>
                  <w:rFonts w:hint="eastAsia" w:eastAsia="黑体" w:cs="Times New Roman"/>
                  <w:b/>
                  <w:bCs/>
                  <w:color w:val="auto"/>
                  <w:sz w:val="32"/>
                  <w:szCs w:val="32"/>
                  <w:lang w:val="en-US" w:eastAsia="zh-CN"/>
                </w:rPr>
                <w:t>1</w:t>
              </w:r>
              <w:r>
                <w:rPr>
                  <w:rFonts w:hint="default" w:ascii="Times New Roman" w:hAnsi="Times New Roman" w:eastAsia="黑体" w:cs="Times New Roman"/>
                  <w:b/>
                  <w:bCs/>
                  <w:color w:val="auto"/>
                  <w:sz w:val="32"/>
                  <w:szCs w:val="32"/>
                </w:rPr>
                <w:fldChar w:fldCharType="end"/>
              </w:r>
              <w:r>
                <w:rPr>
                  <w:rFonts w:hint="eastAsia" w:eastAsia="黑体" w:cs="Times New Roman"/>
                  <w:b/>
                  <w:bCs/>
                  <w:color w:val="auto"/>
                  <w:sz w:val="32"/>
                  <w:szCs w:val="32"/>
                  <w:lang w:val="en-US" w:eastAsia="zh-CN"/>
                </w:rPr>
                <w:t>9</w:t>
              </w:r>
              <w:r>
                <w:rPr>
                  <w:rFonts w:hint="eastAsia" w:eastAsia="仿宋_GB2312" w:cs="Times New Roman"/>
                  <w:color w:val="auto"/>
                  <w:sz w:val="32"/>
                  <w:szCs w:val="32"/>
                  <w:lang w:val="en-US" w:eastAsia="zh-CN"/>
                </w:rPr>
                <w:t>-</w:t>
              </w:r>
            </w:p>
            <w:p>
              <w:pPr>
                <w:pStyle w:val="13"/>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\l _Toc14548_WPSOffice_Level2 </w:instrText>
              </w:r>
              <w:r>
                <w:rPr>
                  <w:rFonts w:hint="default" w:ascii="Times New Roman" w:hAnsi="Times New Roman" w:eastAsia="仿宋_GB2312" w:cs="Times New Roman"/>
                  <w:color w:val="auto"/>
                  <w:sz w:val="32"/>
                  <w:szCs w:val="32"/>
                </w:rPr>
                <w:fldChar w:fldCharType="separate"/>
              </w:r>
              <w:sdt>
                <w:sdtPr>
                  <w:rPr>
                    <w:rFonts w:hint="default" w:ascii="Times New Roman" w:hAnsi="Times New Roman" w:eastAsia="仿宋_GB2312" w:cs="Times New Roman"/>
                    <w:color w:val="auto"/>
                    <w:sz w:val="32"/>
                    <w:szCs w:val="32"/>
                    <w:lang w:val="en-US" w:eastAsia="zh-CN"/>
                  </w:rPr>
                  <w:id w:val="147459681"/>
                  <w:placeholder>
                    <w:docPart w:val="{f533c215-a3da-48cd-aaac-a32bc99414ff}"/>
                  </w:placeholder>
                </w:sdtPr>
                <w:sdtEndPr>
                  <w:rPr>
                    <w:rFonts w:hint="default" w:ascii="Times New Roman" w:hAnsi="Times New Roman" w:eastAsia="仿宋_GB2312" w:cs="Times New Roman"/>
                    <w:color w:val="auto"/>
                    <w:sz w:val="32"/>
                    <w:szCs w:val="32"/>
                    <w:lang w:val="en-US" w:eastAsia="zh-CN"/>
                  </w:rPr>
                </w:sdtEndPr>
                <w:sdtContent>
                  <w:r>
                    <w:rPr>
                      <w:rFonts w:hint="eastAsia" w:ascii="Times New Roman" w:hAnsi="Times New Roman" w:eastAsia="仿宋_GB2312" w:cs="Times New Roman"/>
                      <w:color w:val="auto"/>
                      <w:sz w:val="32"/>
                      <w:szCs w:val="32"/>
                    </w:rPr>
                    <w:t xml:space="preserve">第一节 </w:t>
                  </w:r>
                  <w:r>
                    <w:rPr>
                      <w:rFonts w:hint="default" w:ascii="Times New Roman" w:hAnsi="Times New Roman" w:eastAsia="仿宋_GB2312" w:cs="Times New Roman"/>
                      <w:color w:val="auto"/>
                      <w:sz w:val="32"/>
                      <w:szCs w:val="32"/>
                    </w:rPr>
                    <w:t>建立粮食现代物流体系</w:t>
                  </w:r>
                </w:sdtContent>
              </w:sdt>
              <w:r>
                <w:rPr>
                  <w:rFonts w:hint="default" w:ascii="Times New Roman" w:hAnsi="Times New Roman" w:eastAsia="仿宋_GB2312" w:cs="Times New Roman"/>
                  <w:color w:val="auto"/>
                  <w:sz w:val="32"/>
                  <w:szCs w:val="32"/>
                </w:rPr>
                <w:tab/>
              </w:r>
              <w:bookmarkStart w:id="12" w:name="_Toc14548_WPSOffice_Level2Page"/>
              <w:r>
                <w:rPr>
                  <w:rFonts w:hint="eastAsia" w:eastAsia="仿宋_GB2312" w:cs="Times New Roman"/>
                  <w:color w:val="auto"/>
                  <w:sz w:val="32"/>
                  <w:szCs w:val="32"/>
                  <w:lang w:val="en-US" w:eastAsia="zh-CN"/>
                </w:rPr>
                <w:t>-</w:t>
              </w:r>
              <w:bookmarkEnd w:id="12"/>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fldChar w:fldCharType="end"/>
              </w:r>
              <w:r>
                <w:rPr>
                  <w:rFonts w:hint="eastAsia" w:eastAsia="仿宋_GB2312" w:cs="Times New Roman"/>
                  <w:color w:val="auto"/>
                  <w:sz w:val="32"/>
                  <w:szCs w:val="32"/>
                  <w:lang w:val="en-US" w:eastAsia="zh-CN"/>
                </w:rPr>
                <w:t>9-</w:t>
              </w:r>
            </w:p>
            <w:p>
              <w:pPr>
                <w:pStyle w:val="13"/>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\l _Toc11457_WPSOffice_Level2 </w:instrText>
              </w:r>
              <w:r>
                <w:rPr>
                  <w:rFonts w:hint="default" w:ascii="Times New Roman" w:hAnsi="Times New Roman" w:eastAsia="仿宋_GB2312" w:cs="Times New Roman"/>
                  <w:color w:val="auto"/>
                  <w:sz w:val="32"/>
                  <w:szCs w:val="32"/>
                </w:rPr>
                <w:fldChar w:fldCharType="separate"/>
              </w:r>
              <w:sdt>
                <w:sdtPr>
                  <w:rPr>
                    <w:rFonts w:hint="default" w:ascii="Times New Roman" w:hAnsi="Times New Roman" w:eastAsia="仿宋_GB2312" w:cs="Times New Roman"/>
                    <w:color w:val="auto"/>
                    <w:sz w:val="32"/>
                    <w:szCs w:val="32"/>
                    <w:lang w:val="en-US" w:eastAsia="zh-CN"/>
                  </w:rPr>
                  <w:id w:val="147459681"/>
                  <w:placeholder>
                    <w:docPart w:val="{e2930c26-f0bb-46a3-8e20-5aeb34504b8a}"/>
                  </w:placeholder>
                </w:sdtPr>
                <w:sdtEndPr>
                  <w:rPr>
                    <w:rFonts w:hint="default" w:ascii="Times New Roman" w:hAnsi="Times New Roman" w:eastAsia="仿宋_GB2312" w:cs="Times New Roman"/>
                    <w:color w:val="auto"/>
                    <w:sz w:val="32"/>
                    <w:szCs w:val="32"/>
                    <w:lang w:val="en-US" w:eastAsia="zh-CN"/>
                  </w:rPr>
                </w:sdtEndPr>
                <w:sdtContent>
                  <w:r>
                    <w:rPr>
                      <w:rFonts w:hint="eastAsia" w:ascii="Times New Roman" w:hAnsi="Times New Roman" w:eastAsia="仿宋_GB2312" w:cs="Times New Roman"/>
                      <w:color w:val="auto"/>
                      <w:sz w:val="32"/>
                      <w:szCs w:val="32"/>
                    </w:rPr>
                    <w:t xml:space="preserve">第二节 </w:t>
                  </w:r>
                  <w:r>
                    <w:rPr>
                      <w:rFonts w:hint="default" w:ascii="Times New Roman" w:hAnsi="Times New Roman" w:eastAsia="仿宋_GB2312" w:cs="Times New Roman"/>
                      <w:color w:val="auto"/>
                      <w:sz w:val="32"/>
                      <w:szCs w:val="32"/>
                    </w:rPr>
                    <w:t>完善构建更高质量的粮食安全保障体系</w:t>
                  </w:r>
                </w:sdtContent>
              </w:sdt>
              <w:r>
                <w:rPr>
                  <w:rFonts w:hint="default" w:ascii="Times New Roman" w:hAnsi="Times New Roman" w:eastAsia="仿宋_GB2312" w:cs="Times New Roman"/>
                  <w:color w:val="auto"/>
                  <w:sz w:val="32"/>
                  <w:szCs w:val="32"/>
                </w:rPr>
                <w:tab/>
              </w:r>
              <w:bookmarkStart w:id="13" w:name="_Toc11457_WPSOffice_Level2Page"/>
              <w:r>
                <w:rPr>
                  <w:rFonts w:hint="eastAsia" w:eastAsia="仿宋_GB2312" w:cs="Times New Roman"/>
                  <w:color w:val="auto"/>
                  <w:sz w:val="32"/>
                  <w:szCs w:val="32"/>
                  <w:lang w:val="en-US" w:eastAsia="zh-CN"/>
                </w:rPr>
                <w:t>-</w:t>
              </w:r>
              <w:bookmarkEnd w:id="13"/>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fldChar w:fldCharType="end"/>
              </w:r>
              <w:r>
                <w:rPr>
                  <w:rFonts w:hint="eastAsia" w:eastAsia="仿宋_GB2312" w:cs="Times New Roman"/>
                  <w:color w:val="auto"/>
                  <w:sz w:val="32"/>
                  <w:szCs w:val="32"/>
                  <w:lang w:val="en-US" w:eastAsia="zh-CN"/>
                </w:rPr>
                <w:t>9-</w:t>
              </w:r>
            </w:p>
            <w:p>
              <w:pPr>
                <w:pStyle w:val="13"/>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\l _Toc5363_WPSOffice_Level2 </w:instrText>
              </w:r>
              <w:r>
                <w:rPr>
                  <w:rFonts w:hint="default" w:ascii="Times New Roman" w:hAnsi="Times New Roman" w:eastAsia="仿宋_GB2312" w:cs="Times New Roman"/>
                  <w:color w:val="auto"/>
                  <w:sz w:val="32"/>
                  <w:szCs w:val="32"/>
                </w:rPr>
                <w:fldChar w:fldCharType="separate"/>
              </w:r>
              <w:sdt>
                <w:sdtPr>
                  <w:rPr>
                    <w:rFonts w:hint="default" w:ascii="Times New Roman" w:hAnsi="Times New Roman" w:eastAsia="仿宋_GB2312" w:cs="Times New Roman"/>
                    <w:color w:val="auto"/>
                    <w:sz w:val="32"/>
                    <w:szCs w:val="32"/>
                    <w:lang w:val="en-US" w:eastAsia="zh-CN"/>
                  </w:rPr>
                  <w:id w:val="147459681"/>
                  <w:placeholder>
                    <w:docPart w:val="{75c65c7b-cf56-4a28-969b-f88eb67a8487}"/>
                  </w:placeholder>
                </w:sdtPr>
                <w:sdtEndPr>
                  <w:rPr>
                    <w:rFonts w:hint="default" w:ascii="Times New Roman" w:hAnsi="Times New Roman" w:eastAsia="仿宋_GB2312" w:cs="Times New Roman"/>
                    <w:color w:val="auto"/>
                    <w:sz w:val="32"/>
                    <w:szCs w:val="32"/>
                    <w:lang w:val="en-US" w:eastAsia="zh-CN"/>
                  </w:rPr>
                </w:sdtEndPr>
                <w:sdtContent>
                  <w:r>
                    <w:rPr>
                      <w:rFonts w:hint="default" w:ascii="Times New Roman" w:hAnsi="Times New Roman" w:eastAsia="仿宋_GB2312" w:cs="Times New Roman"/>
                      <w:color w:val="auto"/>
                      <w:sz w:val="32"/>
                      <w:szCs w:val="32"/>
                    </w:rPr>
                    <w:t>第三节 完善构建统一高效的物资储备体系</w:t>
                  </w:r>
                </w:sdtContent>
              </w:sdt>
              <w:r>
                <w:rPr>
                  <w:rFonts w:hint="default" w:ascii="Times New Roman" w:hAnsi="Times New Roman" w:eastAsia="仿宋_GB2312" w:cs="Times New Roman"/>
                  <w:color w:val="auto"/>
                  <w:sz w:val="32"/>
                  <w:szCs w:val="32"/>
                </w:rPr>
                <w:tab/>
              </w:r>
              <w:bookmarkStart w:id="14" w:name="_Toc5363_WPSOffice_Level2Page"/>
              <w:r>
                <w:rPr>
                  <w:rFonts w:hint="eastAsia" w:eastAsia="仿宋_GB2312" w:cs="Times New Roman"/>
                  <w:color w:val="auto"/>
                  <w:sz w:val="32"/>
                  <w:szCs w:val="32"/>
                  <w:lang w:val="en-US" w:eastAsia="zh-CN"/>
                </w:rPr>
                <w:t>-</w:t>
              </w:r>
              <w:bookmarkEnd w:id="14"/>
              <w:r>
                <w:rPr>
                  <w:rFonts w:hint="eastAsia"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fldChar w:fldCharType="end"/>
              </w:r>
              <w:r>
                <w:rPr>
                  <w:rFonts w:hint="eastAsia" w:eastAsia="仿宋_GB2312" w:cs="Times New Roman"/>
                  <w:color w:val="auto"/>
                  <w:sz w:val="32"/>
                  <w:szCs w:val="32"/>
                  <w:lang w:val="en-US" w:eastAsia="zh-CN"/>
                </w:rPr>
                <w:t>4-</w:t>
              </w:r>
            </w:p>
            <w:p>
              <w:pPr>
                <w:pStyle w:val="13"/>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\l _Toc29474_WPSOffice_Level2 </w:instrText>
              </w:r>
              <w:r>
                <w:rPr>
                  <w:rFonts w:hint="default" w:ascii="Times New Roman" w:hAnsi="Times New Roman" w:eastAsia="仿宋_GB2312" w:cs="Times New Roman"/>
                  <w:color w:val="auto"/>
                  <w:sz w:val="32"/>
                  <w:szCs w:val="32"/>
                </w:rPr>
                <w:fldChar w:fldCharType="separate"/>
              </w:r>
              <w:sdt>
                <w:sdtPr>
                  <w:rPr>
                    <w:rFonts w:hint="default" w:ascii="Times New Roman" w:hAnsi="Times New Roman" w:eastAsia="仿宋_GB2312" w:cs="Times New Roman"/>
                    <w:color w:val="auto"/>
                    <w:sz w:val="32"/>
                    <w:szCs w:val="32"/>
                    <w:lang w:val="en-US" w:eastAsia="zh-CN"/>
                  </w:rPr>
                  <w:id w:val="147459681"/>
                  <w:placeholder>
                    <w:docPart w:val="{f55f0365-c388-4e16-a538-be2a2540fb46}"/>
                  </w:placeholder>
                </w:sdtPr>
                <w:sdtEndPr>
                  <w:rPr>
                    <w:rFonts w:hint="default" w:ascii="Times New Roman" w:hAnsi="Times New Roman" w:eastAsia="仿宋_GB2312" w:cs="Times New Roman"/>
                    <w:color w:val="auto"/>
                    <w:sz w:val="32"/>
                    <w:szCs w:val="32"/>
                    <w:lang w:val="en-US" w:eastAsia="zh-CN"/>
                  </w:rPr>
                </w:sdtEndPr>
                <w:sdtContent>
                  <w:r>
                    <w:rPr>
                      <w:rFonts w:hint="default" w:ascii="Times New Roman" w:hAnsi="Times New Roman" w:eastAsia="仿宋_GB2312" w:cs="Times New Roman"/>
                      <w:color w:val="auto"/>
                      <w:sz w:val="32"/>
                      <w:szCs w:val="32"/>
                    </w:rPr>
                    <w:t>第四节 牢牢坚守粮食和物资安全保障四条底线</w:t>
                  </w:r>
                </w:sdtContent>
              </w:sdt>
              <w:r>
                <w:rPr>
                  <w:rFonts w:hint="default" w:ascii="Times New Roman" w:hAnsi="Times New Roman" w:eastAsia="仿宋_GB2312" w:cs="Times New Roman"/>
                  <w:color w:val="auto"/>
                  <w:sz w:val="32"/>
                  <w:szCs w:val="32"/>
                </w:rPr>
                <w:tab/>
              </w:r>
              <w:bookmarkStart w:id="15" w:name="_Toc29474_WPSOffice_Level2Page"/>
              <w:r>
                <w:rPr>
                  <w:rFonts w:hint="eastAsia" w:eastAsia="仿宋_GB2312" w:cs="Times New Roman"/>
                  <w:color w:val="auto"/>
                  <w:sz w:val="32"/>
                  <w:szCs w:val="32"/>
                  <w:lang w:val="en-US" w:eastAsia="zh-CN"/>
                </w:rPr>
                <w:t>-</w:t>
              </w:r>
              <w:bookmarkEnd w:id="15"/>
              <w:r>
                <w:rPr>
                  <w:rFonts w:hint="eastAsia"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fldChar w:fldCharType="end"/>
              </w:r>
              <w:r>
                <w:rPr>
                  <w:rFonts w:hint="eastAsia" w:eastAsia="仿宋_GB2312" w:cs="Times New Roman"/>
                  <w:color w:val="auto"/>
                  <w:sz w:val="32"/>
                  <w:szCs w:val="32"/>
                  <w:lang w:val="en-US" w:eastAsia="zh-CN"/>
                </w:rPr>
                <w:t>6-</w:t>
              </w:r>
            </w:p>
            <w:p>
              <w:pPr>
                <w:pStyle w:val="13"/>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\l _Toc11317_WPSOffice_Level2 </w:instrText>
              </w:r>
              <w:r>
                <w:rPr>
                  <w:rFonts w:hint="default" w:ascii="Times New Roman" w:hAnsi="Times New Roman" w:eastAsia="仿宋_GB2312" w:cs="Times New Roman"/>
                  <w:color w:val="auto"/>
                  <w:sz w:val="32"/>
                  <w:szCs w:val="32"/>
                </w:rPr>
                <w:fldChar w:fldCharType="separate"/>
              </w:r>
              <w:sdt>
                <w:sdtPr>
                  <w:rPr>
                    <w:rFonts w:hint="default" w:ascii="Times New Roman" w:hAnsi="Times New Roman" w:eastAsia="仿宋_GB2312" w:cs="Times New Roman"/>
                    <w:color w:val="auto"/>
                    <w:sz w:val="32"/>
                    <w:szCs w:val="32"/>
                    <w:lang w:val="en-US" w:eastAsia="zh-CN"/>
                  </w:rPr>
                  <w:id w:val="147459681"/>
                  <w:placeholder>
                    <w:docPart w:val="{d5739bc3-bbc8-41d6-a228-e2111b7d8d92}"/>
                  </w:placeholder>
                </w:sdtPr>
                <w:sdtEndPr>
                  <w:rPr>
                    <w:rFonts w:hint="default" w:ascii="Times New Roman" w:hAnsi="Times New Roman" w:eastAsia="仿宋_GB2312" w:cs="Times New Roman"/>
                    <w:color w:val="auto"/>
                    <w:sz w:val="32"/>
                    <w:szCs w:val="32"/>
                    <w:lang w:val="en-US" w:eastAsia="zh-CN"/>
                  </w:rPr>
                </w:sdtEndPr>
                <w:sdtContent>
                  <w:r>
                    <w:rPr>
                      <w:rFonts w:hint="default" w:ascii="Times New Roman" w:hAnsi="Times New Roman" w:eastAsia="仿宋_GB2312" w:cs="Times New Roman"/>
                      <w:color w:val="auto"/>
                      <w:sz w:val="32"/>
                      <w:szCs w:val="32"/>
                    </w:rPr>
                    <w:t>第五节 加快推动粮食和物资储备治理能力现代化</w:t>
                  </w:r>
                </w:sdtContent>
              </w:sdt>
              <w:r>
                <w:rPr>
                  <w:rFonts w:hint="default" w:ascii="Times New Roman" w:hAnsi="Times New Roman" w:eastAsia="仿宋_GB2312" w:cs="Times New Roman"/>
                  <w:color w:val="auto"/>
                  <w:sz w:val="32"/>
                  <w:szCs w:val="32"/>
                </w:rPr>
                <w:tab/>
              </w:r>
              <w:bookmarkStart w:id="16" w:name="_Toc11317_WPSOffice_Level2Page"/>
              <w:r>
                <w:rPr>
                  <w:rFonts w:hint="eastAsia" w:eastAsia="仿宋_GB2312" w:cs="Times New Roman"/>
                  <w:color w:val="auto"/>
                  <w:sz w:val="32"/>
                  <w:szCs w:val="32"/>
                  <w:lang w:val="en-US" w:eastAsia="zh-CN"/>
                </w:rPr>
                <w:t>-</w:t>
              </w:r>
              <w:bookmarkEnd w:id="16"/>
              <w:r>
                <w:rPr>
                  <w:rFonts w:hint="eastAsia"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fldChar w:fldCharType="end"/>
              </w:r>
              <w:r>
                <w:rPr>
                  <w:rFonts w:hint="eastAsia" w:eastAsia="仿宋_GB2312" w:cs="Times New Roman"/>
                  <w:color w:val="auto"/>
                  <w:sz w:val="32"/>
                  <w:szCs w:val="32"/>
                  <w:lang w:val="en-US" w:eastAsia="zh-CN"/>
                </w:rPr>
                <w:t>9-</w:t>
              </w:r>
            </w:p>
            <w:p>
              <w:pPr>
                <w:pStyle w:val="13"/>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\l _Toc32330_WPSOffice_Level2 </w:instrText>
              </w:r>
              <w:r>
                <w:rPr>
                  <w:rFonts w:hint="default" w:ascii="Times New Roman" w:hAnsi="Times New Roman" w:eastAsia="仿宋_GB2312" w:cs="Times New Roman"/>
                  <w:color w:val="auto"/>
                  <w:sz w:val="32"/>
                  <w:szCs w:val="32"/>
                </w:rPr>
                <w:fldChar w:fldCharType="separate"/>
              </w:r>
              <w:sdt>
                <w:sdtPr>
                  <w:rPr>
                    <w:rFonts w:hint="default" w:ascii="Times New Roman" w:hAnsi="Times New Roman" w:eastAsia="仿宋_GB2312" w:cs="Times New Roman"/>
                    <w:color w:val="auto"/>
                    <w:sz w:val="32"/>
                    <w:szCs w:val="32"/>
                    <w:lang w:val="en-US" w:eastAsia="zh-CN"/>
                  </w:rPr>
                  <w:id w:val="147459681"/>
                  <w:placeholder>
                    <w:docPart w:val="{8faa5ea0-869c-4af2-9818-48d1756d985b}"/>
                  </w:placeholder>
                </w:sdtPr>
                <w:sdtEndPr>
                  <w:rPr>
                    <w:rFonts w:hint="default" w:ascii="Times New Roman" w:hAnsi="Times New Roman" w:eastAsia="仿宋_GB2312" w:cs="Times New Roman"/>
                    <w:color w:val="auto"/>
                    <w:sz w:val="32"/>
                    <w:szCs w:val="32"/>
                    <w:lang w:val="en-US" w:eastAsia="zh-CN"/>
                  </w:rPr>
                </w:sdtEndPr>
                <w:sdtContent>
                  <w:r>
                    <w:rPr>
                      <w:rFonts w:hint="default" w:ascii="Times New Roman" w:hAnsi="Times New Roman" w:eastAsia="仿宋_GB2312" w:cs="Times New Roman"/>
                      <w:color w:val="auto"/>
                      <w:sz w:val="32"/>
                      <w:szCs w:val="32"/>
                    </w:rPr>
                    <w:t>第六节 深入开展科技与人才兴粮兴储</w:t>
                  </w:r>
                </w:sdtContent>
              </w:sdt>
              <w:r>
                <w:rPr>
                  <w:rFonts w:hint="default" w:ascii="Times New Roman" w:hAnsi="Times New Roman" w:eastAsia="仿宋_GB2312" w:cs="Times New Roman"/>
                  <w:color w:val="auto"/>
                  <w:sz w:val="32"/>
                  <w:szCs w:val="32"/>
                </w:rPr>
                <w:tab/>
              </w:r>
              <w:bookmarkStart w:id="17" w:name="_Toc32330_WPSOffice_Level2Page"/>
              <w:r>
                <w:rPr>
                  <w:rFonts w:hint="eastAsia" w:eastAsia="仿宋_GB2312" w:cs="Times New Roman"/>
                  <w:color w:val="auto"/>
                  <w:sz w:val="32"/>
                  <w:szCs w:val="32"/>
                  <w:lang w:val="en-US" w:eastAsia="zh-CN"/>
                </w:rPr>
                <w:t>-</w:t>
              </w:r>
              <w:bookmarkEnd w:id="17"/>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fldChar w:fldCharType="end"/>
              </w:r>
              <w:r>
                <w:rPr>
                  <w:rFonts w:hint="eastAsia" w:eastAsia="仿宋_GB2312" w:cs="Times New Roman"/>
                  <w:color w:val="auto"/>
                  <w:sz w:val="32"/>
                  <w:szCs w:val="32"/>
                  <w:lang w:val="en-US" w:eastAsia="zh-CN"/>
                </w:rPr>
                <w:t>1-</w:t>
              </w:r>
            </w:p>
            <w:p>
              <w:pPr>
                <w:pStyle w:val="13"/>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\l _Toc26510_WPSOffice_Level2 </w:instrText>
              </w:r>
              <w:r>
                <w:rPr>
                  <w:rFonts w:hint="default" w:ascii="Times New Roman" w:hAnsi="Times New Roman" w:eastAsia="仿宋_GB2312" w:cs="Times New Roman"/>
                  <w:color w:val="auto"/>
                  <w:sz w:val="32"/>
                  <w:szCs w:val="32"/>
                </w:rPr>
                <w:fldChar w:fldCharType="separate"/>
              </w:r>
              <w:sdt>
                <w:sdtPr>
                  <w:rPr>
                    <w:rFonts w:hint="default" w:ascii="Times New Roman" w:hAnsi="Times New Roman" w:eastAsia="仿宋_GB2312" w:cs="Times New Roman"/>
                    <w:color w:val="auto"/>
                    <w:sz w:val="32"/>
                    <w:szCs w:val="32"/>
                    <w:lang w:val="en-US" w:eastAsia="zh-CN"/>
                  </w:rPr>
                  <w:id w:val="147459681"/>
                  <w:placeholder>
                    <w:docPart w:val="{b519c34f-c664-4a83-a651-f6dcf4f8696b}"/>
                  </w:placeholder>
                </w:sdtPr>
                <w:sdtEndPr>
                  <w:rPr>
                    <w:rFonts w:hint="default" w:ascii="Times New Roman" w:hAnsi="Times New Roman" w:eastAsia="仿宋_GB2312" w:cs="Times New Roman"/>
                    <w:color w:val="auto"/>
                    <w:sz w:val="32"/>
                    <w:szCs w:val="32"/>
                    <w:lang w:val="en-US" w:eastAsia="zh-CN"/>
                  </w:rPr>
                </w:sdtEndPr>
                <w:sdtContent>
                  <w:r>
                    <w:rPr>
                      <w:rFonts w:hint="default" w:ascii="Times New Roman" w:hAnsi="Times New Roman" w:eastAsia="仿宋_GB2312" w:cs="Times New Roman"/>
                      <w:color w:val="auto"/>
                      <w:sz w:val="32"/>
                      <w:szCs w:val="32"/>
                    </w:rPr>
                    <w:t>第七节 加快推进数字粮食和智能化储备建设</w:t>
                  </w:r>
                </w:sdtContent>
              </w:sdt>
              <w:r>
                <w:rPr>
                  <w:rFonts w:hint="default" w:ascii="Times New Roman" w:hAnsi="Times New Roman" w:eastAsia="仿宋_GB2312" w:cs="Times New Roman"/>
                  <w:color w:val="auto"/>
                  <w:sz w:val="32"/>
                  <w:szCs w:val="32"/>
                </w:rPr>
                <w:tab/>
              </w:r>
              <w:bookmarkStart w:id="18" w:name="_Toc26510_WPSOffice_Level2Page"/>
              <w:r>
                <w:rPr>
                  <w:rFonts w:hint="eastAsia" w:eastAsia="仿宋_GB2312" w:cs="Times New Roman"/>
                  <w:color w:val="auto"/>
                  <w:sz w:val="32"/>
                  <w:szCs w:val="32"/>
                  <w:lang w:val="en-US" w:eastAsia="zh-CN"/>
                </w:rPr>
                <w:t>-</w:t>
              </w:r>
              <w:bookmarkEnd w:id="18"/>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fldChar w:fldCharType="end"/>
              </w:r>
              <w:r>
                <w:rPr>
                  <w:rFonts w:hint="eastAsia" w:eastAsia="仿宋_GB2312" w:cs="Times New Roman"/>
                  <w:color w:val="auto"/>
                  <w:sz w:val="32"/>
                  <w:szCs w:val="32"/>
                  <w:lang w:val="en-US" w:eastAsia="zh-CN"/>
                </w:rPr>
                <w:t>4-</w:t>
              </w:r>
            </w:p>
            <w:p>
              <w:pPr>
                <w:pStyle w:val="12"/>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Times New Roman" w:hAnsi="Times New Roman" w:eastAsia="黑体" w:cs="Times New Roman"/>
                  <w:b/>
                  <w:bCs/>
                  <w:color w:val="auto"/>
                  <w:sz w:val="32"/>
                  <w:szCs w:val="32"/>
                  <w:lang w:val="en-US" w:eastAsia="zh-CN"/>
                </w:rPr>
              </w:pPr>
              <w:r>
                <w:rPr>
                  <w:rFonts w:hint="default" w:ascii="Times New Roman" w:hAnsi="Times New Roman" w:eastAsia="黑体" w:cs="Times New Roman"/>
                  <w:b/>
                  <w:bCs/>
                  <w:color w:val="auto"/>
                  <w:sz w:val="32"/>
                  <w:szCs w:val="32"/>
                </w:rPr>
                <w:fldChar w:fldCharType="begin"/>
              </w:r>
              <w:r>
                <w:rPr>
                  <w:rFonts w:hint="default" w:ascii="Times New Roman" w:hAnsi="Times New Roman" w:eastAsia="黑体" w:cs="Times New Roman"/>
                  <w:b/>
                  <w:bCs/>
                  <w:color w:val="auto"/>
                  <w:sz w:val="32"/>
                  <w:szCs w:val="32"/>
                </w:rPr>
                <w:instrText xml:space="preserve"> HYPERLINK \l _Toc17784_WPSOffice_Level1 </w:instrText>
              </w:r>
              <w:r>
                <w:rPr>
                  <w:rFonts w:hint="default" w:ascii="Times New Roman" w:hAnsi="Times New Roman" w:eastAsia="黑体" w:cs="Times New Roman"/>
                  <w:b/>
                  <w:bCs/>
                  <w:color w:val="auto"/>
                  <w:sz w:val="32"/>
                  <w:szCs w:val="32"/>
                </w:rPr>
                <w:fldChar w:fldCharType="separate"/>
              </w:r>
              <w:sdt>
                <w:sdtPr>
                  <w:rPr>
                    <w:rFonts w:hint="default" w:ascii="Times New Roman" w:hAnsi="Times New Roman" w:eastAsia="黑体" w:cs="Times New Roman"/>
                    <w:b/>
                    <w:bCs/>
                    <w:color w:val="auto"/>
                    <w:sz w:val="32"/>
                    <w:szCs w:val="32"/>
                    <w:lang w:val="en-US" w:eastAsia="zh-CN"/>
                  </w:rPr>
                  <w:id w:val="147459681"/>
                  <w:placeholder>
                    <w:docPart w:val="{4da300c4-5250-45e7-a95c-f078ca7df953}"/>
                  </w:placeholder>
                </w:sdtPr>
                <w:sdtEndPr>
                  <w:rPr>
                    <w:rFonts w:hint="default" w:ascii="Times New Roman" w:hAnsi="Times New Roman" w:eastAsia="黑体" w:cs="Times New Roman"/>
                    <w:b/>
                    <w:bCs/>
                    <w:color w:val="auto"/>
                    <w:sz w:val="32"/>
                    <w:szCs w:val="32"/>
                    <w:lang w:val="en-US" w:eastAsia="zh-CN"/>
                  </w:rPr>
                </w:sdtEndPr>
                <w:sdtContent>
                  <w:r>
                    <w:rPr>
                      <w:rFonts w:hint="default" w:ascii="Times New Roman" w:hAnsi="Times New Roman" w:eastAsia="黑体" w:cs="Times New Roman"/>
                      <w:b/>
                      <w:bCs/>
                      <w:color w:val="auto"/>
                      <w:sz w:val="32"/>
                      <w:szCs w:val="32"/>
                    </w:rPr>
                    <w:t>第四章  重点项目</w:t>
                  </w:r>
                </w:sdtContent>
              </w:sdt>
              <w:r>
                <w:rPr>
                  <w:rFonts w:hint="default" w:ascii="Times New Roman" w:hAnsi="Times New Roman" w:eastAsia="黑体" w:cs="Times New Roman"/>
                  <w:b/>
                  <w:bCs/>
                  <w:color w:val="auto"/>
                  <w:sz w:val="32"/>
                  <w:szCs w:val="32"/>
                </w:rPr>
                <w:tab/>
              </w:r>
              <w:bookmarkStart w:id="19" w:name="_Toc17784_WPSOffice_Level1Page"/>
              <w:r>
                <w:rPr>
                  <w:rFonts w:hint="eastAsia" w:eastAsia="仿宋_GB2312" w:cs="Times New Roman"/>
                  <w:color w:val="auto"/>
                  <w:sz w:val="32"/>
                  <w:szCs w:val="32"/>
                  <w:lang w:val="en-US" w:eastAsia="zh-CN"/>
                </w:rPr>
                <w:t>-</w:t>
              </w:r>
              <w:bookmarkEnd w:id="19"/>
              <w:r>
                <w:rPr>
                  <w:rFonts w:hint="eastAsia" w:eastAsia="黑体" w:cs="Times New Roman"/>
                  <w:b/>
                  <w:bCs/>
                  <w:color w:val="auto"/>
                  <w:sz w:val="32"/>
                  <w:szCs w:val="32"/>
                  <w:lang w:val="en-US" w:eastAsia="zh-CN"/>
                </w:rPr>
                <w:t>3</w:t>
              </w:r>
              <w:r>
                <w:rPr>
                  <w:rFonts w:hint="default" w:ascii="Times New Roman" w:hAnsi="Times New Roman" w:eastAsia="黑体" w:cs="Times New Roman"/>
                  <w:b/>
                  <w:bCs/>
                  <w:color w:val="auto"/>
                  <w:sz w:val="32"/>
                  <w:szCs w:val="32"/>
                </w:rPr>
                <w:fldChar w:fldCharType="end"/>
              </w:r>
              <w:r>
                <w:rPr>
                  <w:rFonts w:hint="eastAsia" w:eastAsia="黑体" w:cs="Times New Roman"/>
                  <w:b/>
                  <w:bCs/>
                  <w:color w:val="auto"/>
                  <w:sz w:val="32"/>
                  <w:szCs w:val="32"/>
                  <w:lang w:val="en-US" w:eastAsia="zh-CN"/>
                </w:rPr>
                <w:t>6</w:t>
              </w:r>
              <w:r>
                <w:rPr>
                  <w:rFonts w:hint="eastAsia" w:eastAsia="仿宋_GB2312" w:cs="Times New Roman"/>
                  <w:color w:val="auto"/>
                  <w:sz w:val="32"/>
                  <w:szCs w:val="32"/>
                  <w:lang w:val="en-US" w:eastAsia="zh-CN"/>
                </w:rPr>
                <w:t>-</w:t>
              </w:r>
            </w:p>
            <w:p>
              <w:pPr>
                <w:pStyle w:val="12"/>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b/>
                  <w:bCs/>
                  <w:color w:val="auto"/>
                  <w:sz w:val="32"/>
                  <w:szCs w:val="32"/>
                  <w:lang w:val="en-US" w:eastAsia="zh-CN"/>
                </w:rPr>
              </w:pPr>
              <w:r>
                <w:rPr>
                  <w:rFonts w:hint="default" w:ascii="Times New Roman" w:hAnsi="Times New Roman" w:eastAsia="黑体" w:cs="Times New Roman"/>
                  <w:b/>
                  <w:bCs/>
                  <w:color w:val="auto"/>
                  <w:sz w:val="32"/>
                  <w:szCs w:val="32"/>
                  <w:lang w:val="en-US" w:eastAsia="zh-CN"/>
                </w:rPr>
                <w:fldChar w:fldCharType="begin"/>
              </w:r>
              <w:r>
                <w:rPr>
                  <w:rFonts w:hint="default" w:ascii="Times New Roman" w:hAnsi="Times New Roman" w:eastAsia="黑体" w:cs="Times New Roman"/>
                  <w:b/>
                  <w:bCs/>
                  <w:color w:val="auto"/>
                  <w:sz w:val="32"/>
                  <w:szCs w:val="32"/>
                  <w:lang w:val="en-US" w:eastAsia="zh-CN"/>
                </w:rPr>
                <w:instrText xml:space="preserve"> HYPERLINK \l _Toc84_WPSOffice_Level1 </w:instrText>
              </w:r>
              <w:r>
                <w:rPr>
                  <w:rFonts w:hint="default" w:ascii="Times New Roman" w:hAnsi="Times New Roman" w:eastAsia="黑体" w:cs="Times New Roman"/>
                  <w:b/>
                  <w:bCs/>
                  <w:color w:val="auto"/>
                  <w:sz w:val="32"/>
                  <w:szCs w:val="32"/>
                  <w:lang w:val="en-US" w:eastAsia="zh-CN"/>
                </w:rPr>
                <w:fldChar w:fldCharType="separate"/>
              </w:r>
              <w:sdt>
                <w:sdtPr>
                  <w:rPr>
                    <w:rFonts w:hint="default" w:ascii="Times New Roman" w:hAnsi="Times New Roman" w:eastAsia="黑体" w:cs="Times New Roman"/>
                    <w:b/>
                    <w:bCs/>
                    <w:color w:val="auto"/>
                    <w:sz w:val="32"/>
                    <w:szCs w:val="32"/>
                    <w:lang w:val="en-US" w:eastAsia="zh-CN"/>
                  </w:rPr>
                  <w:id w:val="147459681"/>
                  <w:placeholder>
                    <w:docPart w:val="{23ce5829-08a6-4620-8a6b-2c17a49607aa}"/>
                  </w:placeholder>
                </w:sdtPr>
                <w:sdtEndPr>
                  <w:rPr>
                    <w:rFonts w:hint="default" w:ascii="Times New Roman" w:hAnsi="Times New Roman" w:eastAsia="黑体" w:cs="Times New Roman"/>
                    <w:b/>
                    <w:bCs/>
                    <w:color w:val="auto"/>
                    <w:sz w:val="32"/>
                    <w:szCs w:val="32"/>
                    <w:lang w:val="en-US" w:eastAsia="zh-CN"/>
                  </w:rPr>
                </w:sdtEndPr>
                <w:sdtContent>
                  <w:r>
                    <w:rPr>
                      <w:rFonts w:hint="default" w:ascii="Times New Roman" w:hAnsi="Times New Roman" w:eastAsia="黑体" w:cs="Times New Roman"/>
                      <w:b/>
                      <w:bCs/>
                      <w:color w:val="auto"/>
                      <w:sz w:val="32"/>
                      <w:szCs w:val="32"/>
                      <w:lang w:val="en-US" w:eastAsia="zh-CN"/>
                    </w:rPr>
                    <w:t>第</w:t>
                  </w:r>
                  <w:r>
                    <w:rPr>
                      <w:rFonts w:hint="eastAsia" w:ascii="Times New Roman" w:hAnsi="Times New Roman" w:eastAsia="黑体" w:cs="Times New Roman"/>
                      <w:b/>
                      <w:bCs/>
                      <w:color w:val="auto"/>
                      <w:sz w:val="32"/>
                      <w:szCs w:val="32"/>
                      <w:lang w:val="en-US" w:eastAsia="zh-CN"/>
                    </w:rPr>
                    <w:t>五</w:t>
                  </w:r>
                  <w:r>
                    <w:rPr>
                      <w:rFonts w:hint="default" w:ascii="Times New Roman" w:hAnsi="Times New Roman" w:eastAsia="黑体" w:cs="Times New Roman"/>
                      <w:b/>
                      <w:bCs/>
                      <w:color w:val="auto"/>
                      <w:sz w:val="32"/>
                      <w:szCs w:val="32"/>
                      <w:lang w:val="en-US" w:eastAsia="zh-CN"/>
                    </w:rPr>
                    <w:t>章  保障措施</w:t>
                  </w:r>
                </w:sdtContent>
              </w:sdt>
              <w:r>
                <w:rPr>
                  <w:rFonts w:hint="default" w:ascii="Times New Roman" w:hAnsi="Times New Roman" w:eastAsia="黑体" w:cs="Times New Roman"/>
                  <w:b/>
                  <w:bCs/>
                  <w:color w:val="auto"/>
                  <w:sz w:val="32"/>
                  <w:szCs w:val="32"/>
                  <w:lang w:val="en-US" w:eastAsia="zh-CN"/>
                </w:rPr>
                <w:tab/>
              </w:r>
              <w:bookmarkStart w:id="20" w:name="_Toc84_WPSOffice_Level1Page"/>
              <w:r>
                <w:rPr>
                  <w:rFonts w:hint="eastAsia" w:eastAsia="仿宋_GB2312" w:cs="Times New Roman"/>
                  <w:color w:val="auto"/>
                  <w:sz w:val="32"/>
                  <w:szCs w:val="32"/>
                  <w:lang w:val="en-US" w:eastAsia="zh-CN"/>
                </w:rPr>
                <w:t>-</w:t>
              </w:r>
              <w:bookmarkEnd w:id="20"/>
              <w:r>
                <w:rPr>
                  <w:rFonts w:hint="eastAsia" w:eastAsia="黑体" w:cs="Times New Roman"/>
                  <w:b/>
                  <w:bCs/>
                  <w:color w:val="auto"/>
                  <w:sz w:val="32"/>
                  <w:szCs w:val="32"/>
                  <w:lang w:val="en-US" w:eastAsia="zh-CN"/>
                </w:rPr>
                <w:t>3</w:t>
              </w:r>
              <w:r>
                <w:rPr>
                  <w:rFonts w:hint="default" w:ascii="Times New Roman" w:hAnsi="Times New Roman" w:eastAsia="黑体" w:cs="Times New Roman"/>
                  <w:b/>
                  <w:bCs/>
                  <w:color w:val="auto"/>
                  <w:sz w:val="32"/>
                  <w:szCs w:val="32"/>
                  <w:lang w:val="en-US" w:eastAsia="zh-CN"/>
                </w:rPr>
                <w:fldChar w:fldCharType="end"/>
              </w:r>
              <w:r>
                <w:rPr>
                  <w:rFonts w:hint="eastAsia" w:eastAsia="黑体" w:cs="Times New Roman"/>
                  <w:b/>
                  <w:bCs/>
                  <w:color w:val="auto"/>
                  <w:sz w:val="32"/>
                  <w:szCs w:val="32"/>
                  <w:lang w:val="en-US" w:eastAsia="zh-CN"/>
                </w:rPr>
                <w:t>9</w:t>
              </w:r>
              <w:r>
                <w:rPr>
                  <w:rFonts w:hint="eastAsia" w:eastAsia="仿宋_GB2312" w:cs="Times New Roman"/>
                  <w:color w:val="auto"/>
                  <w:sz w:val="32"/>
                  <w:szCs w:val="32"/>
                  <w:lang w:val="en-US" w:eastAsia="zh-CN"/>
                </w:rPr>
                <w:t>-</w:t>
              </w:r>
            </w:p>
            <w:p>
              <w:pPr>
                <w:pStyle w:val="13"/>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\l _Toc11403_WPSOffice_Level2 </w:instrText>
              </w:r>
              <w:r>
                <w:rPr>
                  <w:rFonts w:hint="default" w:ascii="Times New Roman" w:hAnsi="Times New Roman" w:eastAsia="仿宋_GB2312" w:cs="Times New Roman"/>
                  <w:color w:val="auto"/>
                  <w:sz w:val="32"/>
                  <w:szCs w:val="32"/>
                </w:rPr>
                <w:fldChar w:fldCharType="separate"/>
              </w:r>
              <w:sdt>
                <w:sdtPr>
                  <w:rPr>
                    <w:rFonts w:hint="default" w:ascii="Times New Roman" w:hAnsi="Times New Roman" w:eastAsia="仿宋_GB2312" w:cs="Times New Roman"/>
                    <w:color w:val="auto"/>
                    <w:sz w:val="32"/>
                    <w:szCs w:val="32"/>
                    <w:lang w:val="en-US" w:eastAsia="zh-CN"/>
                  </w:rPr>
                  <w:id w:val="147459681"/>
                  <w:placeholder>
                    <w:docPart w:val="{f1024733-a2a9-42c6-b21b-5700163b0e14}"/>
                  </w:placeholder>
                </w:sdtPr>
                <w:sdtEndPr>
                  <w:rPr>
                    <w:rFonts w:hint="default" w:ascii="Times New Roman" w:hAnsi="Times New Roman" w:eastAsia="仿宋_GB2312" w:cs="Times New Roman"/>
                    <w:color w:val="auto"/>
                    <w:sz w:val="32"/>
                    <w:szCs w:val="32"/>
                    <w:lang w:val="en-US" w:eastAsia="zh-CN"/>
                  </w:rPr>
                </w:sdtEndPr>
                <w:sdtContent>
                  <w:r>
                    <w:rPr>
                      <w:rFonts w:hint="default" w:ascii="Times New Roman" w:hAnsi="Times New Roman" w:eastAsia="仿宋_GB2312" w:cs="Times New Roman"/>
                      <w:color w:val="auto"/>
                      <w:sz w:val="32"/>
                      <w:szCs w:val="32"/>
                    </w:rPr>
                    <w:t>第一节 加强组织领导</w:t>
                  </w:r>
                </w:sdtContent>
              </w:sdt>
              <w:r>
                <w:rPr>
                  <w:rFonts w:hint="default" w:ascii="Times New Roman" w:hAnsi="Times New Roman" w:eastAsia="仿宋_GB2312" w:cs="Times New Roman"/>
                  <w:color w:val="auto"/>
                  <w:sz w:val="32"/>
                  <w:szCs w:val="32"/>
                </w:rPr>
                <w:tab/>
              </w:r>
              <w:bookmarkStart w:id="21" w:name="_Toc11403_WPSOffice_Level2Page"/>
              <w:r>
                <w:rPr>
                  <w:rFonts w:hint="eastAsia" w:eastAsia="仿宋_GB2312" w:cs="Times New Roman"/>
                  <w:color w:val="auto"/>
                  <w:sz w:val="32"/>
                  <w:szCs w:val="32"/>
                  <w:lang w:val="en-US" w:eastAsia="zh-CN"/>
                </w:rPr>
                <w:t>-</w:t>
              </w:r>
              <w:bookmarkEnd w:id="21"/>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fldChar w:fldCharType="end"/>
              </w:r>
              <w:r>
                <w:rPr>
                  <w:rFonts w:hint="eastAsia" w:eastAsia="仿宋_GB2312" w:cs="Times New Roman"/>
                  <w:color w:val="auto"/>
                  <w:sz w:val="32"/>
                  <w:szCs w:val="32"/>
                  <w:lang w:val="en-US" w:eastAsia="zh-CN"/>
                </w:rPr>
                <w:t>9-</w:t>
              </w:r>
            </w:p>
            <w:p>
              <w:pPr>
                <w:pStyle w:val="13"/>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\l _Toc10094_WPSOffice_Level2 </w:instrText>
              </w:r>
              <w:r>
                <w:rPr>
                  <w:rFonts w:hint="default" w:ascii="Times New Roman" w:hAnsi="Times New Roman" w:eastAsia="仿宋_GB2312" w:cs="Times New Roman"/>
                  <w:color w:val="auto"/>
                  <w:sz w:val="32"/>
                  <w:szCs w:val="32"/>
                </w:rPr>
                <w:fldChar w:fldCharType="separate"/>
              </w:r>
              <w:sdt>
                <w:sdtPr>
                  <w:rPr>
                    <w:rFonts w:hint="default" w:ascii="Times New Roman" w:hAnsi="Times New Roman" w:eastAsia="仿宋_GB2312" w:cs="Times New Roman"/>
                    <w:color w:val="auto"/>
                    <w:sz w:val="32"/>
                    <w:szCs w:val="32"/>
                    <w:lang w:val="en-US" w:eastAsia="zh-CN"/>
                  </w:rPr>
                  <w:id w:val="147459681"/>
                  <w:placeholder>
                    <w:docPart w:val="{b858cd50-d134-46dd-a4f7-f6c8730f4cb3}"/>
                  </w:placeholder>
                </w:sdtPr>
                <w:sdtEndPr>
                  <w:rPr>
                    <w:rFonts w:hint="default" w:ascii="Times New Roman" w:hAnsi="Times New Roman" w:eastAsia="仿宋_GB2312" w:cs="Times New Roman"/>
                    <w:color w:val="auto"/>
                    <w:sz w:val="32"/>
                    <w:szCs w:val="32"/>
                    <w:lang w:val="en-US" w:eastAsia="zh-CN"/>
                  </w:rPr>
                </w:sdtEndPr>
                <w:sdtContent>
                  <w:r>
                    <w:rPr>
                      <w:rFonts w:hint="default" w:ascii="Times New Roman" w:hAnsi="Times New Roman" w:eastAsia="仿宋_GB2312" w:cs="Times New Roman"/>
                      <w:color w:val="auto"/>
                      <w:sz w:val="32"/>
                      <w:szCs w:val="32"/>
                    </w:rPr>
                    <w:t>第二节 促进企业健康发展</w:t>
                  </w:r>
                </w:sdtContent>
              </w:sdt>
              <w:r>
                <w:rPr>
                  <w:rFonts w:hint="default" w:ascii="Times New Roman" w:hAnsi="Times New Roman" w:eastAsia="仿宋_GB2312" w:cs="Times New Roman"/>
                  <w:color w:val="auto"/>
                  <w:sz w:val="32"/>
                  <w:szCs w:val="32"/>
                </w:rPr>
                <w:tab/>
              </w:r>
              <w:bookmarkStart w:id="22" w:name="_Toc10094_WPSOffice_Level2Page"/>
              <w:r>
                <w:rPr>
                  <w:rFonts w:hint="eastAsia" w:eastAsia="仿宋_GB2312" w:cs="Times New Roman"/>
                  <w:color w:val="auto"/>
                  <w:sz w:val="32"/>
                  <w:szCs w:val="32"/>
                  <w:lang w:val="en-US" w:eastAsia="zh-CN"/>
                </w:rPr>
                <w:t>-</w:t>
              </w:r>
              <w:bookmarkEnd w:id="22"/>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fldChar w:fldCharType="end"/>
              </w:r>
              <w:r>
                <w:rPr>
                  <w:rFonts w:hint="eastAsia" w:eastAsia="仿宋_GB2312" w:cs="Times New Roman"/>
                  <w:color w:val="auto"/>
                  <w:sz w:val="32"/>
                  <w:szCs w:val="32"/>
                  <w:lang w:val="en-US" w:eastAsia="zh-CN"/>
                </w:rPr>
                <w:t>9-</w:t>
              </w:r>
            </w:p>
            <w:p>
              <w:pPr>
                <w:pStyle w:val="13"/>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\l _Toc28864_WPSOffice_Level2 </w:instrText>
              </w:r>
              <w:r>
                <w:rPr>
                  <w:rFonts w:hint="default" w:ascii="Times New Roman" w:hAnsi="Times New Roman" w:eastAsia="仿宋_GB2312" w:cs="Times New Roman"/>
                  <w:color w:val="auto"/>
                  <w:sz w:val="32"/>
                  <w:szCs w:val="32"/>
                </w:rPr>
                <w:fldChar w:fldCharType="separate"/>
              </w:r>
              <w:sdt>
                <w:sdtPr>
                  <w:rPr>
                    <w:rFonts w:hint="default" w:ascii="Times New Roman" w:hAnsi="Times New Roman" w:eastAsia="仿宋_GB2312" w:cs="Times New Roman"/>
                    <w:color w:val="auto"/>
                    <w:sz w:val="32"/>
                    <w:szCs w:val="32"/>
                    <w:lang w:val="en-US" w:eastAsia="zh-CN"/>
                  </w:rPr>
                  <w:id w:val="147459681"/>
                  <w:placeholder>
                    <w:docPart w:val="{2700df37-d426-4dec-bcd0-6d6a0bed83b8}"/>
                  </w:placeholder>
                </w:sdtPr>
                <w:sdtEndPr>
                  <w:rPr>
                    <w:rFonts w:hint="default" w:ascii="Times New Roman" w:hAnsi="Times New Roman" w:eastAsia="仿宋_GB2312" w:cs="Times New Roman"/>
                    <w:color w:val="auto"/>
                    <w:sz w:val="32"/>
                    <w:szCs w:val="32"/>
                    <w:lang w:val="en-US" w:eastAsia="zh-CN"/>
                  </w:rPr>
                </w:sdtEndPr>
                <w:sdtContent>
                  <w:r>
                    <w:rPr>
                      <w:rFonts w:hint="default" w:ascii="Times New Roman" w:hAnsi="Times New Roman" w:eastAsia="仿宋_GB2312" w:cs="Times New Roman"/>
                      <w:color w:val="auto"/>
                      <w:sz w:val="32"/>
                      <w:szCs w:val="32"/>
                    </w:rPr>
                    <w:t>第三节 加强粮食宏观调控</w:t>
                  </w:r>
                </w:sdtContent>
              </w:sdt>
              <w:r>
                <w:rPr>
                  <w:rFonts w:hint="default" w:ascii="Times New Roman" w:hAnsi="Times New Roman" w:eastAsia="仿宋_GB2312" w:cs="Times New Roman"/>
                  <w:color w:val="auto"/>
                  <w:sz w:val="32"/>
                  <w:szCs w:val="32"/>
                </w:rPr>
                <w:tab/>
              </w:r>
              <w:bookmarkStart w:id="23" w:name="_Toc28864_WPSOffice_Level2Page"/>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4</w:t>
              </w:r>
              <w:bookmarkEnd w:id="23"/>
              <w:r>
                <w:rPr>
                  <w:rFonts w:hint="eastAsia"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fldChar w:fldCharType="end"/>
              </w:r>
              <w:r>
                <w:rPr>
                  <w:rFonts w:hint="eastAsia" w:eastAsia="仿宋_GB2312" w:cs="Times New Roman"/>
                  <w:color w:val="auto"/>
                  <w:sz w:val="32"/>
                  <w:szCs w:val="32"/>
                  <w:lang w:val="en-US" w:eastAsia="zh-CN"/>
                </w:rPr>
                <w:t>-</w:t>
              </w:r>
            </w:p>
            <w:p>
              <w:pPr>
                <w:pStyle w:val="13"/>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\l _Toc21574_WPSOffice_Level2 </w:instrText>
              </w:r>
              <w:r>
                <w:rPr>
                  <w:rFonts w:hint="default" w:ascii="Times New Roman" w:hAnsi="Times New Roman" w:eastAsia="仿宋_GB2312" w:cs="Times New Roman"/>
                  <w:color w:val="auto"/>
                  <w:sz w:val="32"/>
                  <w:szCs w:val="32"/>
                </w:rPr>
                <w:fldChar w:fldCharType="separate"/>
              </w:r>
              <w:sdt>
                <w:sdtPr>
                  <w:rPr>
                    <w:rFonts w:hint="default" w:ascii="Times New Roman" w:hAnsi="Times New Roman" w:eastAsia="仿宋_GB2312" w:cs="Times New Roman"/>
                    <w:color w:val="auto"/>
                    <w:sz w:val="32"/>
                    <w:szCs w:val="32"/>
                    <w:lang w:val="en-US" w:eastAsia="zh-CN"/>
                  </w:rPr>
                  <w:id w:val="147459681"/>
                  <w:placeholder>
                    <w:docPart w:val="{cd606514-4acf-455d-806f-bf1a1b8dd6e8}"/>
                  </w:placeholder>
                </w:sdtPr>
                <w:sdtEndPr>
                  <w:rPr>
                    <w:rFonts w:hint="default" w:ascii="Times New Roman" w:hAnsi="Times New Roman" w:eastAsia="仿宋_GB2312" w:cs="Times New Roman"/>
                    <w:color w:val="auto"/>
                    <w:sz w:val="32"/>
                    <w:szCs w:val="32"/>
                    <w:lang w:val="en-US" w:eastAsia="zh-CN"/>
                  </w:rPr>
                </w:sdtEndPr>
                <w:sdtContent>
                  <w:r>
                    <w:rPr>
                      <w:rFonts w:hint="default" w:ascii="Times New Roman" w:hAnsi="Times New Roman" w:eastAsia="仿宋_GB2312" w:cs="Times New Roman"/>
                      <w:color w:val="auto"/>
                      <w:sz w:val="32"/>
                      <w:szCs w:val="32"/>
                    </w:rPr>
                    <w:t>第四节 依法维护粮食流通秩序</w:t>
                  </w:r>
                </w:sdtContent>
              </w:sdt>
              <w:r>
                <w:rPr>
                  <w:rFonts w:hint="default" w:ascii="Times New Roman" w:hAnsi="Times New Roman" w:eastAsia="仿宋_GB2312" w:cs="Times New Roman"/>
                  <w:color w:val="auto"/>
                  <w:sz w:val="32"/>
                  <w:szCs w:val="32"/>
                </w:rPr>
                <w:tab/>
              </w:r>
              <w:bookmarkStart w:id="24" w:name="_Toc21574_WPSOffice_Level2Page"/>
              <w:r>
                <w:rPr>
                  <w:rFonts w:hint="eastAsia" w:eastAsia="仿宋_GB2312" w:cs="Times New Roman"/>
                  <w:color w:val="auto"/>
                  <w:sz w:val="32"/>
                  <w:szCs w:val="32"/>
                  <w:lang w:val="en-US" w:eastAsia="zh-CN"/>
                </w:rPr>
                <w:t>-</w:t>
              </w:r>
              <w:bookmarkEnd w:id="24"/>
              <w:r>
                <w:rPr>
                  <w:rFonts w:hint="eastAsia"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fldChar w:fldCharType="end"/>
              </w:r>
              <w:r>
                <w:rPr>
                  <w:rFonts w:hint="eastAsia" w:eastAsia="仿宋_GB2312" w:cs="Times New Roman"/>
                  <w:color w:val="auto"/>
                  <w:sz w:val="32"/>
                  <w:szCs w:val="32"/>
                  <w:lang w:val="en-US" w:eastAsia="zh-CN"/>
                </w:rPr>
                <w:t>0-</w:t>
              </w:r>
            </w:p>
            <w:p>
              <w:pPr>
                <w:pStyle w:val="13"/>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\l _Toc25333_WPSOffice_Level2 </w:instrText>
              </w:r>
              <w:r>
                <w:rPr>
                  <w:rFonts w:hint="default" w:ascii="Times New Roman" w:hAnsi="Times New Roman" w:eastAsia="仿宋_GB2312" w:cs="Times New Roman"/>
                  <w:color w:val="auto"/>
                  <w:sz w:val="32"/>
                  <w:szCs w:val="32"/>
                </w:rPr>
                <w:fldChar w:fldCharType="separate"/>
              </w:r>
              <w:sdt>
                <w:sdtPr>
                  <w:rPr>
                    <w:rFonts w:hint="default" w:ascii="Times New Roman" w:hAnsi="Times New Roman" w:eastAsia="仿宋_GB2312" w:cs="Times New Roman"/>
                    <w:color w:val="auto"/>
                    <w:sz w:val="32"/>
                    <w:szCs w:val="32"/>
                    <w:lang w:val="en-US" w:eastAsia="zh-CN"/>
                  </w:rPr>
                  <w:id w:val="147459681"/>
                  <w:placeholder>
                    <w:docPart w:val="{ce607ce6-2e4a-4edd-980e-15a742930bf4}"/>
                  </w:placeholder>
                </w:sdtPr>
                <w:sdtEndPr>
                  <w:rPr>
                    <w:rFonts w:hint="default" w:ascii="Times New Roman" w:hAnsi="Times New Roman" w:eastAsia="仿宋_GB2312" w:cs="Times New Roman"/>
                    <w:color w:val="auto"/>
                    <w:sz w:val="32"/>
                    <w:szCs w:val="32"/>
                    <w:lang w:val="en-US" w:eastAsia="zh-CN"/>
                  </w:rPr>
                </w:sdtEndPr>
                <w:sdtContent>
                  <w:r>
                    <w:rPr>
                      <w:rFonts w:hint="default" w:ascii="Times New Roman" w:hAnsi="Times New Roman" w:eastAsia="仿宋_GB2312" w:cs="Times New Roman"/>
                      <w:color w:val="auto"/>
                      <w:sz w:val="32"/>
                      <w:szCs w:val="32"/>
                    </w:rPr>
                    <w:t>第五节 大力推进粮油产业化经营</w:t>
                  </w:r>
                </w:sdtContent>
              </w:sdt>
              <w:r>
                <w:rPr>
                  <w:rFonts w:hint="default" w:ascii="Times New Roman" w:hAnsi="Times New Roman" w:eastAsia="仿宋_GB2312" w:cs="Times New Roman"/>
                  <w:color w:val="auto"/>
                  <w:sz w:val="32"/>
                  <w:szCs w:val="32"/>
                </w:rPr>
                <w:tab/>
              </w:r>
              <w:bookmarkStart w:id="25" w:name="_Toc25333_WPSOffice_Level2Page"/>
              <w:r>
                <w:rPr>
                  <w:rFonts w:hint="eastAsia" w:eastAsia="仿宋_GB2312" w:cs="Times New Roman"/>
                  <w:color w:val="auto"/>
                  <w:sz w:val="32"/>
                  <w:szCs w:val="32"/>
                  <w:lang w:val="en-US" w:eastAsia="zh-CN"/>
                </w:rPr>
                <w:t>-</w:t>
              </w:r>
              <w:bookmarkEnd w:id="25"/>
              <w:r>
                <w:rPr>
                  <w:rFonts w:hint="eastAsia"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fldChar w:fldCharType="end"/>
              </w:r>
              <w:r>
                <w:rPr>
                  <w:rFonts w:hint="eastAsia" w:eastAsia="仿宋_GB2312" w:cs="Times New Roman"/>
                  <w:color w:val="auto"/>
                  <w:sz w:val="32"/>
                  <w:szCs w:val="32"/>
                  <w:lang w:val="en-US" w:eastAsia="zh-CN"/>
                </w:rPr>
                <w:t>1-</w:t>
              </w:r>
            </w:p>
            <w:p>
              <w:pPr>
                <w:pStyle w:val="13"/>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\l _Toc25619_WPSOffice_Level2 </w:instrText>
              </w:r>
              <w:r>
                <w:rPr>
                  <w:rFonts w:hint="default" w:ascii="Times New Roman" w:hAnsi="Times New Roman" w:eastAsia="仿宋_GB2312" w:cs="Times New Roman"/>
                  <w:color w:val="auto"/>
                  <w:sz w:val="32"/>
                  <w:szCs w:val="32"/>
                </w:rPr>
                <w:fldChar w:fldCharType="separate"/>
              </w:r>
              <w:sdt>
                <w:sdtPr>
                  <w:rPr>
                    <w:rFonts w:hint="default" w:ascii="Times New Roman" w:hAnsi="Times New Roman" w:eastAsia="仿宋_GB2312" w:cs="Times New Roman"/>
                    <w:color w:val="auto"/>
                    <w:sz w:val="32"/>
                    <w:szCs w:val="32"/>
                    <w:lang w:val="en-US" w:eastAsia="zh-CN"/>
                  </w:rPr>
                  <w:id w:val="147459681"/>
                  <w:placeholder>
                    <w:docPart w:val="{56b9b0ea-bf92-41e1-ba42-4a3cc1d15cfd}"/>
                  </w:placeholder>
                </w:sdtPr>
                <w:sdtEndPr>
                  <w:rPr>
                    <w:rFonts w:hint="default" w:ascii="Times New Roman" w:hAnsi="Times New Roman" w:eastAsia="仿宋_GB2312" w:cs="Times New Roman"/>
                    <w:color w:val="auto"/>
                    <w:sz w:val="32"/>
                    <w:szCs w:val="32"/>
                    <w:lang w:val="en-US" w:eastAsia="zh-CN"/>
                  </w:rPr>
                </w:sdtEndPr>
                <w:sdtContent>
                  <w:r>
                    <w:rPr>
                      <w:rFonts w:hint="default" w:ascii="Times New Roman" w:hAnsi="Times New Roman" w:eastAsia="仿宋_GB2312" w:cs="Times New Roman"/>
                      <w:color w:val="auto"/>
                      <w:sz w:val="32"/>
                      <w:szCs w:val="32"/>
                    </w:rPr>
                    <w:t>第六节 强化粮油食品安全监管体系</w:t>
                  </w:r>
                </w:sdtContent>
              </w:sdt>
              <w:r>
                <w:rPr>
                  <w:rFonts w:hint="default" w:ascii="Times New Roman" w:hAnsi="Times New Roman" w:eastAsia="仿宋_GB2312" w:cs="Times New Roman"/>
                  <w:color w:val="auto"/>
                  <w:sz w:val="32"/>
                  <w:szCs w:val="32"/>
                </w:rPr>
                <w:tab/>
              </w:r>
              <w:bookmarkStart w:id="26" w:name="_Toc25619_WPSOffice_Level2Page"/>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4</w:t>
              </w:r>
              <w:bookmarkEnd w:id="26"/>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fldChar w:fldCharType="end"/>
              </w:r>
              <w:r>
                <w:rPr>
                  <w:rFonts w:hint="eastAsia" w:eastAsia="仿宋_GB2312" w:cs="Times New Roman"/>
                  <w:color w:val="auto"/>
                  <w:sz w:val="32"/>
                  <w:szCs w:val="32"/>
                  <w:lang w:val="en-US" w:eastAsia="zh-CN"/>
                </w:rPr>
                <w:t>-</w:t>
              </w:r>
            </w:p>
            <w:p>
              <w:pPr>
                <w:pStyle w:val="13"/>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\l _Toc3688_WPSOffice_Level2 </w:instrText>
              </w:r>
              <w:r>
                <w:rPr>
                  <w:rFonts w:hint="default" w:ascii="Times New Roman" w:hAnsi="Times New Roman" w:eastAsia="仿宋_GB2312" w:cs="Times New Roman"/>
                  <w:color w:val="auto"/>
                  <w:sz w:val="32"/>
                  <w:szCs w:val="32"/>
                </w:rPr>
                <w:fldChar w:fldCharType="separate"/>
              </w:r>
              <w:sdt>
                <w:sdtPr>
                  <w:rPr>
                    <w:rFonts w:hint="default" w:ascii="Times New Roman" w:hAnsi="Times New Roman" w:eastAsia="仿宋_GB2312" w:cs="Times New Roman"/>
                    <w:color w:val="auto"/>
                    <w:sz w:val="32"/>
                    <w:szCs w:val="32"/>
                    <w:lang w:val="en-US" w:eastAsia="zh-CN"/>
                  </w:rPr>
                  <w:id w:val="147459681"/>
                  <w:placeholder>
                    <w:docPart w:val="{d873fab2-127c-49a6-affb-c6fc1702e32e}"/>
                  </w:placeholder>
                </w:sdtPr>
                <w:sdtEndPr>
                  <w:rPr>
                    <w:rFonts w:hint="default" w:ascii="Times New Roman" w:hAnsi="Times New Roman" w:eastAsia="仿宋_GB2312" w:cs="Times New Roman"/>
                    <w:color w:val="auto"/>
                    <w:sz w:val="32"/>
                    <w:szCs w:val="32"/>
                    <w:lang w:val="en-US" w:eastAsia="zh-CN"/>
                  </w:rPr>
                </w:sdtEndPr>
                <w:sdtContent>
                  <w:r>
                    <w:rPr>
                      <w:rFonts w:hint="default" w:ascii="Times New Roman" w:hAnsi="Times New Roman" w:eastAsia="仿宋_GB2312" w:cs="Times New Roman"/>
                      <w:color w:val="auto"/>
                      <w:sz w:val="32"/>
                      <w:szCs w:val="32"/>
                    </w:rPr>
                    <w:t>第七节 实施人才“兴粮”战略</w:t>
                  </w:r>
                </w:sdtContent>
              </w:sdt>
              <w:r>
                <w:rPr>
                  <w:rFonts w:hint="default" w:ascii="Times New Roman" w:hAnsi="Times New Roman" w:eastAsia="仿宋_GB2312" w:cs="Times New Roman"/>
                  <w:color w:val="auto"/>
                  <w:sz w:val="32"/>
                  <w:szCs w:val="32"/>
                </w:rPr>
                <w:tab/>
              </w:r>
              <w:bookmarkStart w:id="27" w:name="_Toc3688_WPSOffice_Level2Page"/>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4</w:t>
              </w:r>
              <w:bookmarkEnd w:id="27"/>
              <w:r>
                <w:rPr>
                  <w:rFonts w:hint="eastAsia"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fldChar w:fldCharType="end"/>
              </w:r>
              <w:r>
                <w:rPr>
                  <w:rFonts w:hint="eastAsia" w:eastAsia="仿宋_GB2312" w:cs="Times New Roman"/>
                  <w:color w:val="auto"/>
                  <w:sz w:val="32"/>
                  <w:szCs w:val="32"/>
                  <w:lang w:val="en-US" w:eastAsia="zh-CN"/>
                </w:rPr>
                <w:t>-</w:t>
              </w:r>
            </w:p>
            <w:p>
              <w:pPr>
                <w:pStyle w:val="13"/>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\l _Toc9937_WPSOffice_Level2 </w:instrText>
              </w:r>
              <w:r>
                <w:rPr>
                  <w:rFonts w:hint="default" w:ascii="Times New Roman" w:hAnsi="Times New Roman" w:eastAsia="仿宋_GB2312" w:cs="Times New Roman"/>
                  <w:color w:val="auto"/>
                  <w:sz w:val="32"/>
                  <w:szCs w:val="32"/>
                </w:rPr>
                <w:fldChar w:fldCharType="separate"/>
              </w:r>
              <w:sdt>
                <w:sdtPr>
                  <w:rPr>
                    <w:rFonts w:hint="default" w:ascii="Times New Roman" w:hAnsi="Times New Roman" w:eastAsia="仿宋_GB2312" w:cs="Times New Roman"/>
                    <w:color w:val="auto"/>
                    <w:sz w:val="32"/>
                    <w:szCs w:val="32"/>
                    <w:lang w:val="en-US" w:eastAsia="zh-CN"/>
                  </w:rPr>
                  <w:id w:val="147459681"/>
                  <w:placeholder>
                    <w:docPart w:val="{3a95052b-1d8b-449c-b93b-e6d05bf16c72}"/>
                  </w:placeholder>
                </w:sdtPr>
                <w:sdtEndPr>
                  <w:rPr>
                    <w:rFonts w:hint="default" w:ascii="Times New Roman" w:hAnsi="Times New Roman" w:eastAsia="仿宋_GB2312" w:cs="Times New Roman"/>
                    <w:color w:val="auto"/>
                    <w:sz w:val="32"/>
                    <w:szCs w:val="32"/>
                    <w:lang w:val="en-US" w:eastAsia="zh-CN"/>
                  </w:rPr>
                </w:sdtEndPr>
                <w:sdtContent>
                  <w:r>
                    <w:rPr>
                      <w:rFonts w:hint="default" w:ascii="Times New Roman" w:hAnsi="Times New Roman" w:eastAsia="仿宋_GB2312" w:cs="Times New Roman"/>
                      <w:color w:val="auto"/>
                      <w:sz w:val="32"/>
                      <w:szCs w:val="32"/>
                    </w:rPr>
                    <w:t>第八节 开展粮食行业安全生产</w:t>
                  </w:r>
                </w:sdtContent>
              </w:sdt>
              <w:r>
                <w:rPr>
                  <w:rFonts w:hint="default" w:ascii="Times New Roman" w:hAnsi="Times New Roman" w:eastAsia="仿宋_GB2312" w:cs="Times New Roman"/>
                  <w:color w:val="auto"/>
                  <w:sz w:val="32"/>
                  <w:szCs w:val="32"/>
                </w:rPr>
                <w:tab/>
              </w:r>
              <w:bookmarkStart w:id="28" w:name="_Toc9937_WPSOffice_Level2Page"/>
              <w:r>
                <w:rPr>
                  <w:rFonts w:hint="eastAsia" w:eastAsia="仿宋_GB2312" w:cs="Times New Roman"/>
                  <w:color w:val="auto"/>
                  <w:sz w:val="32"/>
                  <w:szCs w:val="32"/>
                  <w:lang w:val="en-US" w:eastAsia="zh-CN"/>
                </w:rPr>
                <w:t>-</w:t>
              </w:r>
              <w:bookmarkEnd w:id="28"/>
              <w:r>
                <w:rPr>
                  <w:rFonts w:hint="eastAsia"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fldChar w:fldCharType="end"/>
              </w:r>
              <w:r>
                <w:rPr>
                  <w:rFonts w:hint="eastAsia" w:eastAsia="仿宋_GB2312" w:cs="Times New Roman"/>
                  <w:color w:val="auto"/>
                  <w:sz w:val="32"/>
                  <w:szCs w:val="32"/>
                  <w:lang w:val="en-US" w:eastAsia="zh-CN"/>
                </w:rPr>
                <w:t>2-</w:t>
              </w:r>
            </w:p>
            <w:p>
              <w:pPr>
                <w:pStyle w:val="13"/>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\l _Toc30222_WPSOffice_Level2 </w:instrText>
              </w:r>
              <w:r>
                <w:rPr>
                  <w:rFonts w:hint="default" w:ascii="Times New Roman" w:hAnsi="Times New Roman" w:eastAsia="仿宋_GB2312" w:cs="Times New Roman"/>
                  <w:color w:val="auto"/>
                  <w:sz w:val="32"/>
                  <w:szCs w:val="32"/>
                </w:rPr>
                <w:fldChar w:fldCharType="separate"/>
              </w:r>
              <w:sdt>
                <w:sdtPr>
                  <w:rPr>
                    <w:rFonts w:hint="default" w:ascii="Times New Roman" w:hAnsi="Times New Roman" w:eastAsia="仿宋_GB2312" w:cs="Times New Roman"/>
                    <w:color w:val="auto"/>
                    <w:sz w:val="32"/>
                    <w:szCs w:val="32"/>
                    <w:lang w:val="en-US" w:eastAsia="zh-CN"/>
                  </w:rPr>
                  <w:id w:val="147459681"/>
                  <w:placeholder>
                    <w:docPart w:val="{3e172b76-0735-4fb3-b3e1-ea1b6a04e5c4}"/>
                  </w:placeholder>
                </w:sdtPr>
                <w:sdtEndPr>
                  <w:rPr>
                    <w:rFonts w:hint="default" w:ascii="Times New Roman" w:hAnsi="Times New Roman" w:eastAsia="仿宋_GB2312" w:cs="Times New Roman"/>
                    <w:color w:val="auto"/>
                    <w:sz w:val="32"/>
                    <w:szCs w:val="32"/>
                    <w:lang w:val="en-US" w:eastAsia="zh-CN"/>
                  </w:rPr>
                </w:sdtEndPr>
                <w:sdtContent>
                  <w:r>
                    <w:rPr>
                      <w:rFonts w:hint="default" w:ascii="Times New Roman" w:hAnsi="Times New Roman" w:eastAsia="仿宋_GB2312" w:cs="Times New Roman"/>
                      <w:color w:val="auto"/>
                      <w:sz w:val="32"/>
                      <w:szCs w:val="32"/>
                    </w:rPr>
                    <w:t>第九节 加强粮食行业队伍党风廉政建设</w:t>
                  </w:r>
                </w:sdtContent>
              </w:sdt>
              <w:r>
                <w:rPr>
                  <w:rFonts w:hint="default" w:ascii="Times New Roman" w:hAnsi="Times New Roman" w:eastAsia="仿宋_GB2312" w:cs="Times New Roman"/>
                  <w:color w:val="auto"/>
                  <w:sz w:val="32"/>
                  <w:szCs w:val="32"/>
                </w:rPr>
                <w:tab/>
              </w:r>
              <w:bookmarkStart w:id="29" w:name="_Toc30222_WPSOffice_Level2Page"/>
              <w:r>
                <w:rPr>
                  <w:rFonts w:hint="eastAsia" w:eastAsia="仿宋_GB2312" w:cs="Times New Roman"/>
                  <w:color w:val="auto"/>
                  <w:sz w:val="32"/>
                  <w:szCs w:val="32"/>
                  <w:lang w:val="en-US" w:eastAsia="zh-CN"/>
                </w:rPr>
                <w:t>-</w:t>
              </w:r>
              <w:bookmarkEnd w:id="29"/>
              <w:r>
                <w:rPr>
                  <w:rFonts w:hint="eastAsia"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fldChar w:fldCharType="end"/>
              </w:r>
              <w:bookmarkEnd w:id="0"/>
              <w:r>
                <w:rPr>
                  <w:rFonts w:hint="eastAsia" w:eastAsia="仿宋_GB2312" w:cs="Times New Roman"/>
                  <w:color w:val="auto"/>
                  <w:sz w:val="32"/>
                  <w:szCs w:val="32"/>
                  <w:lang w:val="en-US" w:eastAsia="zh-CN"/>
                </w:rPr>
                <w:t>3-</w:t>
              </w:r>
            </w:p>
          </w:sdtContent>
        </w:sdt>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sectPr>
              <w:footerReference r:id="rId6" w:type="default"/>
              <w:pgSz w:w="11906" w:h="16838"/>
              <w:pgMar w:top="2098" w:right="1474" w:bottom="1984" w:left="1587" w:header="851" w:footer="1417" w:gutter="0"/>
              <w:pgNumType w:fmt="numberInDash" w:start="1"/>
              <w:cols w:space="720" w:num="1"/>
              <w:docGrid w:type="lines" w:linePitch="312" w:charSpace="0"/>
            </w:sectPr>
          </w:pPr>
        </w:p>
      </w:sdtContent>
    </w:sdt>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auto"/>
          <w:sz w:val="44"/>
          <w:szCs w:val="44"/>
          <w:lang w:val="en-US" w:eastAsia="zh-CN"/>
        </w:rPr>
      </w:pPr>
      <w:bookmarkStart w:id="30" w:name="_Toc897_WPSOffice_Level1"/>
      <w:r>
        <w:rPr>
          <w:rFonts w:hint="default" w:ascii="Times New Roman" w:hAnsi="Times New Roman" w:eastAsia="方正小标宋_GBK" w:cs="Times New Roman"/>
          <w:color w:val="auto"/>
          <w:sz w:val="44"/>
          <w:szCs w:val="44"/>
          <w:lang w:val="en-US" w:eastAsia="zh-CN"/>
        </w:rPr>
        <w:t>前 言</w:t>
      </w:r>
      <w:bookmarkEnd w:id="30"/>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储为国计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备为民生，粮安天下。粮食和物资储备是保障国家政治安全、经济安全和维护国家长治久安的重要物资基础。</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十四五</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时期是</w:t>
      </w:r>
      <w:r>
        <w:rPr>
          <w:rFonts w:hint="default" w:ascii="Times New Roman" w:hAnsi="Times New Roman" w:eastAsia="仿宋_GB2312" w:cs="Times New Roman"/>
          <w:color w:val="auto"/>
          <w:sz w:val="32"/>
          <w:szCs w:val="32"/>
          <w:lang w:val="en-US" w:eastAsia="zh-CN"/>
        </w:rPr>
        <w:t>元谋县粮食和物资储备安全重要性的凸显期、“深化改革、转型发展”的重要机遇期、治理体系和治理能力现代化的攻坚期。为进一步坚持稳中求进工作总基调，立足新发展阶段，贯彻新发展理念，构建新发展格局，认真落实总体国家安全观和国家粮食安全战略、乡村</w:t>
      </w:r>
      <w:r>
        <w:rPr>
          <w:rFonts w:hint="default" w:ascii="Times New Roman" w:hAnsi="Times New Roman" w:eastAsia="仿宋_GB2312" w:cs="Times New Roman"/>
          <w:color w:val="auto"/>
          <w:sz w:val="32"/>
          <w:szCs w:val="32"/>
        </w:rPr>
        <w:t>振兴战略，围绕做好“六稳”工作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落实“六保”任务，聚焦粮食和物资储备安全核心职能，统筹发展和安全，牢牢把住改革发展、安全发展、高质量发展、融合发展的主动权，抓重点、补短板、强弱项，防风险、稳市场、保安全，加快构建更高层次、更高质量、更有效率、更可持续的</w:t>
      </w:r>
      <w:r>
        <w:rPr>
          <w:rFonts w:hint="default" w:ascii="Times New Roman" w:hAnsi="Times New Roman" w:eastAsia="仿宋_GB2312" w:cs="Times New Roman"/>
          <w:color w:val="auto"/>
          <w:sz w:val="32"/>
          <w:szCs w:val="32"/>
          <w:lang w:eastAsia="zh-CN"/>
        </w:rPr>
        <w:t>元谋县</w:t>
      </w:r>
      <w:r>
        <w:rPr>
          <w:rFonts w:hint="default" w:ascii="Times New Roman" w:hAnsi="Times New Roman" w:eastAsia="仿宋_GB2312" w:cs="Times New Roman"/>
          <w:color w:val="auto"/>
          <w:sz w:val="32"/>
          <w:szCs w:val="32"/>
        </w:rPr>
        <w:t>粮食和物资储备安全保障体系，坚持“创新、协调、绿色、开放、共享”发展理念，规划引领未来5年全</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粮食和物资储备行业高质量发展。根据国家、省、州专项规划和《元谋县国民经济和社会发展第十四个五年规划编制工作方案》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制定本规划</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p>
    <w:p>
      <w:pPr>
        <w:pStyle w:val="4"/>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p>
    <w:p>
      <w:pPr>
        <w:pStyle w:val="4"/>
        <w:rPr>
          <w:rFonts w:hint="default" w:ascii="Times New Roman" w:hAnsi="Times New Roman" w:eastAsia="仿宋_GB2312" w:cs="Times New Roman"/>
          <w:color w:val="auto"/>
          <w:sz w:val="32"/>
          <w:szCs w:val="32"/>
        </w:rPr>
      </w:pPr>
    </w:p>
    <w:p>
      <w:pPr>
        <w:rPr>
          <w:rFonts w:hint="default"/>
          <w:color w:val="auto"/>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color w:val="auto"/>
          <w:lang w:val="en-US" w:eastAsia="zh-CN"/>
        </w:rPr>
      </w:pPr>
      <w:bookmarkStart w:id="31" w:name="_Toc32125_WPSOffice_Level1"/>
      <w:r>
        <w:rPr>
          <w:rFonts w:hint="default" w:ascii="Times New Roman" w:hAnsi="Times New Roman" w:eastAsia="方正小标宋_GBK" w:cs="Times New Roman"/>
          <w:color w:val="auto"/>
          <w:sz w:val="44"/>
          <w:szCs w:val="44"/>
          <w:lang w:val="en-US" w:eastAsia="zh-CN"/>
        </w:rPr>
        <w:t>第一章  发展基础和形势展望</w:t>
      </w:r>
      <w:bookmarkEnd w:id="3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lang w:val="en-US" w:eastAsia="zh-CN"/>
        </w:rPr>
      </w:pPr>
      <w:bookmarkStart w:id="32" w:name="_Toc32125_WPSOffice_Level2"/>
      <w:r>
        <w:rPr>
          <w:rFonts w:hint="default" w:ascii="Times New Roman" w:hAnsi="Times New Roman" w:eastAsia="黑体" w:cs="Times New Roman"/>
          <w:color w:val="auto"/>
          <w:sz w:val="32"/>
          <w:szCs w:val="32"/>
          <w:lang w:val="en-US" w:eastAsia="zh-CN"/>
        </w:rPr>
        <w:t xml:space="preserve">第一节  </w:t>
      </w:r>
      <w:r>
        <w:rPr>
          <w:rFonts w:hint="default" w:ascii="Times New Roman" w:hAnsi="Times New Roman" w:eastAsia="黑体" w:cs="Times New Roman"/>
          <w:color w:val="auto"/>
          <w:sz w:val="32"/>
          <w:szCs w:val="32"/>
        </w:rPr>
        <w:t>“十三五”粮食</w:t>
      </w:r>
      <w:r>
        <w:rPr>
          <w:rFonts w:hint="eastAsia" w:eastAsia="黑体" w:cs="Times New Roman"/>
          <w:color w:val="auto"/>
          <w:sz w:val="32"/>
          <w:szCs w:val="32"/>
          <w:lang w:val="en-US" w:eastAsia="zh-Hans"/>
        </w:rPr>
        <w:t>发展</w:t>
      </w:r>
      <w:r>
        <w:rPr>
          <w:rFonts w:hint="default" w:ascii="Times New Roman" w:hAnsi="Times New Roman" w:eastAsia="黑体" w:cs="Times New Roman"/>
          <w:color w:val="auto"/>
          <w:sz w:val="32"/>
          <w:szCs w:val="32"/>
        </w:rPr>
        <w:t>规划</w:t>
      </w:r>
      <w:r>
        <w:rPr>
          <w:rFonts w:hint="default" w:ascii="Times New Roman" w:hAnsi="Times New Roman" w:eastAsia="黑体" w:cs="Times New Roman"/>
          <w:color w:val="auto"/>
          <w:sz w:val="32"/>
          <w:szCs w:val="32"/>
          <w:lang w:val="en-US" w:eastAsia="zh-CN"/>
        </w:rPr>
        <w:t>主要成效</w:t>
      </w:r>
      <w:bookmarkEnd w:id="32"/>
    </w:p>
    <w:p>
      <w:pPr>
        <w:pStyle w:val="4"/>
        <w:rPr>
          <w:rFonts w:hint="default" w:ascii="Times New Roman" w:hAnsi="Times New Roman" w:cs="Times New Roman"/>
          <w:color w:val="auto"/>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三五”是我国粮食行政管理体制和粮食产业政策重大调整时期。我县按照国务院、省、州、县政府关于粮食流通体制改革的政策规定和统一部署，秉承“为耕者谋利，为食者造福”的宗旨，深化粮食流通体制改革，建立健全粮食安全保障体系，大力发展粮食产业化经营，促进了全县粮食事业的持续</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快速</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健康发展，取得实质性成效。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lang w:eastAsia="zh-CN"/>
        </w:rPr>
      </w:pPr>
      <w:r>
        <w:rPr>
          <w:rFonts w:hint="eastAsia" w:ascii="CESI楷体-GB2312" w:hAnsi="CESI楷体-GB2312" w:eastAsia="CESI楷体-GB2312" w:cs="CESI楷体-GB2312"/>
          <w:color w:val="auto"/>
          <w:sz w:val="32"/>
          <w:szCs w:val="32"/>
          <w:lang w:eastAsia="zh-CN"/>
        </w:rPr>
        <w:t>（一）</w:t>
      </w:r>
      <w:r>
        <w:rPr>
          <w:rFonts w:hint="eastAsia" w:ascii="CESI楷体-GB2312" w:hAnsi="CESI楷体-GB2312" w:eastAsia="CESI楷体-GB2312" w:cs="CESI楷体-GB2312"/>
          <w:color w:val="auto"/>
          <w:sz w:val="32"/>
          <w:szCs w:val="32"/>
        </w:rPr>
        <w:t>粮食安全行政</w:t>
      </w:r>
      <w:r>
        <w:rPr>
          <w:rFonts w:hint="eastAsia" w:ascii="CESI楷体-GB2312" w:hAnsi="CESI楷体-GB2312" w:eastAsia="CESI楷体-GB2312" w:cs="CESI楷体-GB2312"/>
          <w:color w:val="auto"/>
          <w:sz w:val="32"/>
          <w:szCs w:val="32"/>
          <w:lang w:val="en-US" w:eastAsia="zh-CN"/>
        </w:rPr>
        <w:t>首长</w:t>
      </w:r>
      <w:r>
        <w:rPr>
          <w:rFonts w:hint="eastAsia" w:ascii="CESI楷体-GB2312" w:hAnsi="CESI楷体-GB2312" w:eastAsia="CESI楷体-GB2312" w:cs="CESI楷体-GB2312"/>
          <w:color w:val="auto"/>
          <w:sz w:val="32"/>
          <w:szCs w:val="32"/>
        </w:rPr>
        <w:t>责任制</w:t>
      </w:r>
      <w:r>
        <w:rPr>
          <w:rFonts w:hint="eastAsia" w:ascii="CESI楷体-GB2312" w:hAnsi="CESI楷体-GB2312" w:eastAsia="CESI楷体-GB2312" w:cs="CESI楷体-GB2312"/>
          <w:color w:val="auto"/>
          <w:sz w:val="32"/>
          <w:szCs w:val="32"/>
          <w:lang w:eastAsia="zh-CN"/>
        </w:rPr>
        <w:t>全面落实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全面落实粮食</w:t>
      </w:r>
      <w:r>
        <w:rPr>
          <w:rFonts w:hint="default" w:ascii="Times New Roman" w:hAnsi="Times New Roman" w:eastAsia="仿宋_GB2312" w:cs="Times New Roman"/>
          <w:color w:val="auto"/>
          <w:sz w:val="32"/>
          <w:szCs w:val="32"/>
          <w:lang w:val="en-US" w:eastAsia="zh-CN"/>
        </w:rPr>
        <w:t>安全</w:t>
      </w:r>
      <w:r>
        <w:rPr>
          <w:rFonts w:hint="default" w:ascii="Times New Roman" w:hAnsi="Times New Roman" w:eastAsia="仿宋_GB2312" w:cs="Times New Roman"/>
          <w:color w:val="auto"/>
          <w:sz w:val="32"/>
          <w:szCs w:val="32"/>
        </w:rPr>
        <w:t>行政首长责任制</w:t>
      </w:r>
      <w:r>
        <w:rPr>
          <w:rFonts w:hint="eastAsia" w:eastAsia="仿宋_GB2312" w:cs="Times New Roman"/>
          <w:color w:val="auto"/>
          <w:sz w:val="32"/>
          <w:szCs w:val="32"/>
          <w:lang w:eastAsia="zh-CN"/>
        </w:rPr>
        <w:t>目标要求，</w:t>
      </w:r>
      <w:r>
        <w:rPr>
          <w:rFonts w:hint="default" w:ascii="Times New Roman" w:hAnsi="Times New Roman" w:eastAsia="仿宋_GB2312" w:cs="Times New Roman"/>
          <w:color w:val="auto"/>
          <w:sz w:val="32"/>
          <w:szCs w:val="32"/>
          <w:lang w:val="en-US" w:eastAsia="zh-CN"/>
        </w:rPr>
        <w:t>完善</w:t>
      </w:r>
      <w:r>
        <w:rPr>
          <w:rFonts w:hint="default" w:ascii="Times New Roman" w:hAnsi="Times New Roman" w:eastAsia="仿宋_GB2312" w:cs="Times New Roman"/>
          <w:color w:val="auto"/>
          <w:sz w:val="32"/>
          <w:szCs w:val="32"/>
        </w:rPr>
        <w:t>元谋县粮食安全责任制体</w:t>
      </w:r>
      <w:r>
        <w:rPr>
          <w:rFonts w:hint="default" w:ascii="Times New Roman" w:hAnsi="Times New Roman" w:eastAsia="仿宋_GB2312" w:cs="Times New Roman"/>
          <w:color w:val="auto"/>
          <w:sz w:val="32"/>
          <w:szCs w:val="32"/>
          <w:lang w:val="en-US" w:eastAsia="zh-CN"/>
        </w:rPr>
        <w:t>系</w:t>
      </w:r>
      <w:r>
        <w:rPr>
          <w:rFonts w:hint="default" w:ascii="Times New Roman" w:hAnsi="Times New Roman" w:eastAsia="仿宋_GB2312" w:cs="Times New Roman"/>
          <w:color w:val="auto"/>
          <w:sz w:val="32"/>
          <w:szCs w:val="32"/>
        </w:rPr>
        <w:t>，成立由县人民政府</w:t>
      </w:r>
      <w:r>
        <w:rPr>
          <w:rFonts w:hint="eastAsia" w:eastAsia="仿宋_GB2312" w:cs="Times New Roman"/>
          <w:color w:val="auto"/>
          <w:sz w:val="32"/>
          <w:szCs w:val="32"/>
          <w:lang w:eastAsia="zh-CN"/>
        </w:rPr>
        <w:t>县长</w:t>
      </w:r>
      <w:r>
        <w:rPr>
          <w:rFonts w:hint="default" w:ascii="Times New Roman" w:hAnsi="Times New Roman" w:eastAsia="仿宋_GB2312" w:cs="Times New Roman"/>
          <w:color w:val="auto"/>
          <w:sz w:val="32"/>
          <w:szCs w:val="32"/>
        </w:rPr>
        <w:t>为</w:t>
      </w:r>
      <w:r>
        <w:rPr>
          <w:rFonts w:hint="eastAsia" w:eastAsia="仿宋_GB2312" w:cs="Times New Roman"/>
          <w:color w:val="auto"/>
          <w:sz w:val="32"/>
          <w:szCs w:val="32"/>
          <w:lang w:eastAsia="zh-CN"/>
        </w:rPr>
        <w:t>组长</w:t>
      </w:r>
      <w:r>
        <w:rPr>
          <w:rFonts w:hint="default" w:ascii="Times New Roman" w:hAnsi="Times New Roman" w:eastAsia="仿宋_GB2312" w:cs="Times New Roman"/>
          <w:color w:val="auto"/>
          <w:sz w:val="32"/>
          <w:szCs w:val="32"/>
        </w:rPr>
        <w:t>，其他相关部门</w:t>
      </w:r>
      <w:r>
        <w:rPr>
          <w:rFonts w:hint="eastAsia" w:eastAsia="仿宋_GB2312" w:cs="Times New Roman"/>
          <w:color w:val="auto"/>
          <w:sz w:val="32"/>
          <w:szCs w:val="32"/>
          <w:lang w:eastAsia="zh-CN"/>
        </w:rPr>
        <w:t>主要领导</w:t>
      </w:r>
      <w:r>
        <w:rPr>
          <w:rFonts w:hint="default" w:ascii="Times New Roman" w:hAnsi="Times New Roman" w:eastAsia="仿宋_GB2312" w:cs="Times New Roman"/>
          <w:color w:val="auto"/>
          <w:sz w:val="32"/>
          <w:szCs w:val="32"/>
        </w:rPr>
        <w:t>为成员的</w:t>
      </w:r>
      <w:r>
        <w:rPr>
          <w:rFonts w:hint="default" w:ascii="Times New Roman" w:hAnsi="Times New Roman" w:eastAsia="仿宋_GB2312" w:cs="Times New Roman"/>
          <w:color w:val="auto"/>
          <w:sz w:val="32"/>
          <w:szCs w:val="32"/>
          <w:lang w:val="en-US" w:eastAsia="zh-CN"/>
        </w:rPr>
        <w:t>落实粮食安全责任</w:t>
      </w:r>
      <w:r>
        <w:rPr>
          <w:rFonts w:hint="eastAsia" w:eastAsia="仿宋_GB2312" w:cs="Times New Roman"/>
          <w:color w:val="auto"/>
          <w:sz w:val="32"/>
          <w:szCs w:val="32"/>
          <w:lang w:eastAsia="zh-CN"/>
        </w:rPr>
        <w:t>领导小组</w:t>
      </w:r>
      <w:r>
        <w:rPr>
          <w:rFonts w:hint="default" w:ascii="Times New Roman" w:hAnsi="Times New Roman" w:eastAsia="仿宋_GB2312" w:cs="Times New Roman"/>
          <w:color w:val="auto"/>
          <w:sz w:val="32"/>
          <w:szCs w:val="32"/>
        </w:rPr>
        <w:t>，全面做好粮食流通监管工作，维护良好的流通秩序</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稳定粮田面积，落实补贴政策，调动和保护好农民种粮积极性</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将粮食安全纳入目标考核，加大督查推进力度，促进粮食安全责任落实，确保全县粮食安全。2016年—2020年，</w:t>
      </w:r>
      <w:r>
        <w:rPr>
          <w:rFonts w:hint="default" w:ascii="Times New Roman" w:hAnsi="Times New Roman" w:eastAsia="仿宋_GB2312" w:cs="Times New Roman"/>
          <w:color w:val="auto"/>
          <w:sz w:val="32"/>
          <w:szCs w:val="32"/>
          <w:lang w:val="en-US" w:eastAsia="zh-CN"/>
        </w:rPr>
        <w:t>元谋县</w:t>
      </w:r>
      <w:r>
        <w:rPr>
          <w:rFonts w:hint="default" w:ascii="Times New Roman" w:hAnsi="Times New Roman" w:eastAsia="仿宋_GB2312" w:cs="Times New Roman"/>
          <w:color w:val="auto"/>
          <w:sz w:val="32"/>
          <w:szCs w:val="32"/>
        </w:rPr>
        <w:t>粮食安全责任制</w:t>
      </w:r>
      <w:r>
        <w:rPr>
          <w:rFonts w:hint="default" w:ascii="Times New Roman" w:hAnsi="Times New Roman" w:eastAsia="仿宋_GB2312" w:cs="Times New Roman"/>
          <w:color w:val="auto"/>
          <w:sz w:val="32"/>
          <w:szCs w:val="32"/>
          <w:lang w:eastAsia="zh-CN"/>
        </w:rPr>
        <w:t>在</w:t>
      </w:r>
      <w:r>
        <w:rPr>
          <w:rFonts w:hint="default" w:ascii="Times New Roman" w:hAnsi="Times New Roman" w:eastAsia="仿宋_GB2312" w:cs="Times New Roman"/>
          <w:color w:val="auto"/>
          <w:sz w:val="32"/>
          <w:szCs w:val="32"/>
          <w:lang w:val="en-US" w:eastAsia="zh-CN"/>
        </w:rPr>
        <w:t>全州</w:t>
      </w:r>
      <w:r>
        <w:rPr>
          <w:rFonts w:hint="default" w:ascii="Times New Roman" w:hAnsi="Times New Roman" w:eastAsia="仿宋_GB2312" w:cs="Times New Roman"/>
          <w:color w:val="auto"/>
          <w:sz w:val="32"/>
          <w:szCs w:val="32"/>
        </w:rPr>
        <w:t>考评</w:t>
      </w:r>
      <w:r>
        <w:rPr>
          <w:rFonts w:hint="default" w:ascii="Times New Roman" w:hAnsi="Times New Roman" w:eastAsia="仿宋_GB2312" w:cs="Times New Roman"/>
          <w:color w:val="auto"/>
          <w:sz w:val="32"/>
          <w:szCs w:val="32"/>
          <w:lang w:val="en-US" w:eastAsia="zh-CN"/>
        </w:rPr>
        <w:t>中</w:t>
      </w:r>
      <w:r>
        <w:rPr>
          <w:rFonts w:hint="default" w:ascii="Times New Roman" w:hAnsi="Times New Roman" w:eastAsia="仿宋_GB2312" w:cs="Times New Roman"/>
          <w:color w:val="auto"/>
          <w:sz w:val="32"/>
          <w:szCs w:val="32"/>
        </w:rPr>
        <w:t>均</w:t>
      </w:r>
      <w:r>
        <w:rPr>
          <w:rFonts w:hint="default" w:ascii="Times New Roman" w:hAnsi="Times New Roman" w:eastAsia="仿宋_GB2312" w:cs="Times New Roman"/>
          <w:color w:val="auto"/>
          <w:sz w:val="32"/>
          <w:szCs w:val="32"/>
          <w:lang w:val="en-US" w:eastAsia="zh-CN"/>
        </w:rPr>
        <w:t>为</w:t>
      </w:r>
      <w:r>
        <w:rPr>
          <w:rFonts w:hint="default" w:ascii="Times New Roman" w:hAnsi="Times New Roman" w:eastAsia="仿宋_GB2312" w:cs="Times New Roman"/>
          <w:color w:val="auto"/>
          <w:sz w:val="32"/>
          <w:szCs w:val="32"/>
        </w:rPr>
        <w:t>“优秀”等次。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lang w:val="en-US" w:eastAsia="zh-CN"/>
        </w:rPr>
      </w:pPr>
      <w:r>
        <w:rPr>
          <w:rFonts w:hint="eastAsia" w:ascii="CESI楷体-GB2312" w:hAnsi="CESI楷体-GB2312" w:eastAsia="CESI楷体-GB2312" w:cs="CESI楷体-GB2312"/>
          <w:color w:val="auto"/>
          <w:sz w:val="32"/>
          <w:szCs w:val="32"/>
          <w:lang w:eastAsia="zh-CN"/>
        </w:rPr>
        <w:t>（二）粮食生产保障能力全面提升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通过</w:t>
      </w:r>
      <w:r>
        <w:rPr>
          <w:rFonts w:hint="default" w:ascii="Times New Roman" w:hAnsi="Times New Roman" w:eastAsia="仿宋_GB2312" w:cs="Times New Roman"/>
          <w:color w:val="auto"/>
          <w:sz w:val="32"/>
          <w:szCs w:val="32"/>
        </w:rPr>
        <w:t>贯彻落实党中央、国务院系列强农惠农政策，严格</w:t>
      </w:r>
      <w:r>
        <w:rPr>
          <w:rFonts w:hint="eastAsia" w:eastAsia="仿宋_GB2312" w:cs="Times New Roman"/>
          <w:color w:val="auto"/>
          <w:sz w:val="32"/>
          <w:szCs w:val="32"/>
          <w:lang w:val="en-US" w:eastAsia="zh-CN"/>
        </w:rPr>
        <w:t>执行</w:t>
      </w:r>
      <w:r>
        <w:rPr>
          <w:rFonts w:hint="default" w:ascii="Times New Roman" w:hAnsi="Times New Roman" w:eastAsia="仿宋_GB2312" w:cs="Times New Roman"/>
          <w:color w:val="auto"/>
          <w:sz w:val="32"/>
          <w:szCs w:val="32"/>
        </w:rPr>
        <w:t>耕地保护，</w:t>
      </w:r>
      <w:r>
        <w:rPr>
          <w:rFonts w:hint="eastAsia" w:eastAsia="仿宋_GB2312" w:cs="Times New Roman"/>
          <w:color w:val="auto"/>
          <w:sz w:val="32"/>
          <w:szCs w:val="32"/>
          <w:lang w:val="en-US" w:eastAsia="zh-CN"/>
        </w:rPr>
        <w:t>落实</w:t>
      </w:r>
      <w:r>
        <w:rPr>
          <w:rFonts w:hint="default" w:ascii="Times New Roman" w:hAnsi="Times New Roman" w:eastAsia="仿宋_GB2312" w:cs="Times New Roman"/>
          <w:color w:val="auto"/>
          <w:sz w:val="32"/>
          <w:szCs w:val="32"/>
        </w:rPr>
        <w:t>科技增粮增收，发挥粮食流通作用，</w:t>
      </w:r>
      <w:r>
        <w:rPr>
          <w:rFonts w:hint="eastAsia" w:eastAsia="仿宋_GB2312" w:cs="Times New Roman"/>
          <w:color w:val="auto"/>
          <w:sz w:val="32"/>
          <w:szCs w:val="32"/>
          <w:lang w:val="en-US" w:eastAsia="zh-CN"/>
        </w:rPr>
        <w:t>推动“</w:t>
      </w:r>
      <w:r>
        <w:rPr>
          <w:rFonts w:hint="default" w:ascii="Times New Roman" w:hAnsi="Times New Roman" w:eastAsia="仿宋_GB2312" w:cs="Times New Roman"/>
          <w:color w:val="auto"/>
          <w:sz w:val="32"/>
          <w:szCs w:val="32"/>
        </w:rPr>
        <w:t>抓收购、保供应、稳市场</w:t>
      </w:r>
      <w:r>
        <w:rPr>
          <w:rFonts w:hint="eastAsia" w:eastAsia="仿宋_GB2312" w:cs="Times New Roman"/>
          <w:color w:val="auto"/>
          <w:sz w:val="32"/>
          <w:szCs w:val="32"/>
          <w:lang w:eastAsia="zh-CN"/>
        </w:rPr>
        <w:t>”的</w:t>
      </w:r>
      <w:r>
        <w:rPr>
          <w:rFonts w:hint="eastAsia" w:eastAsia="仿宋_GB2312" w:cs="Times New Roman"/>
          <w:color w:val="auto"/>
          <w:sz w:val="32"/>
          <w:szCs w:val="32"/>
          <w:lang w:val="en-US" w:eastAsia="zh-CN"/>
        </w:rPr>
        <w:t>政策实施</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实施优质粮食工程，促进粮食生产，提高粮食综合生产能力，确保种植面积逐年增长，生产综合能力稳步提高，保障了粮食安全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全</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粮食种植面积由201</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年的</w:t>
      </w:r>
      <w:r>
        <w:rPr>
          <w:rFonts w:hint="default" w:ascii="Times New Roman" w:hAnsi="Times New Roman" w:eastAsia="仿宋_GB2312" w:cs="Times New Roman"/>
          <w:color w:val="auto"/>
          <w:sz w:val="32"/>
          <w:szCs w:val="32"/>
          <w:lang w:val="en-US" w:eastAsia="zh-CN"/>
        </w:rPr>
        <w:t>25.02</w:t>
      </w:r>
      <w:r>
        <w:rPr>
          <w:rFonts w:hint="default" w:ascii="Times New Roman" w:hAnsi="Times New Roman" w:eastAsia="仿宋_GB2312" w:cs="Times New Roman"/>
          <w:color w:val="auto"/>
          <w:sz w:val="32"/>
          <w:szCs w:val="32"/>
        </w:rPr>
        <w:t>万亩增加到</w:t>
      </w:r>
      <w:r>
        <w:rPr>
          <w:rFonts w:hint="default" w:ascii="Times New Roman" w:hAnsi="Times New Roman" w:eastAsia="仿宋_GB2312" w:cs="Times New Roman"/>
          <w:color w:val="auto"/>
          <w:sz w:val="32"/>
          <w:szCs w:val="32"/>
          <w:lang w:val="en-US" w:eastAsia="zh-CN"/>
        </w:rPr>
        <w:t>25.89</w:t>
      </w:r>
      <w:r>
        <w:rPr>
          <w:rFonts w:hint="default" w:ascii="Times New Roman" w:hAnsi="Times New Roman" w:eastAsia="仿宋_GB2312" w:cs="Times New Roman"/>
          <w:color w:val="auto"/>
          <w:sz w:val="32"/>
          <w:szCs w:val="32"/>
        </w:rPr>
        <w:t>万亩，粮食总产量由</w:t>
      </w:r>
      <w:r>
        <w:rPr>
          <w:rFonts w:hint="default" w:ascii="Times New Roman" w:hAnsi="Times New Roman" w:eastAsia="仿宋_GB2312" w:cs="Times New Roman"/>
          <w:color w:val="auto"/>
          <w:sz w:val="32"/>
          <w:szCs w:val="32"/>
          <w:lang w:val="en-US" w:eastAsia="zh-CN"/>
        </w:rPr>
        <w:t>9.1</w:t>
      </w:r>
      <w:r>
        <w:rPr>
          <w:rFonts w:hint="default" w:ascii="Times New Roman" w:hAnsi="Times New Roman" w:eastAsia="仿宋_GB2312" w:cs="Times New Roman"/>
          <w:color w:val="auto"/>
          <w:sz w:val="32"/>
          <w:szCs w:val="32"/>
        </w:rPr>
        <w:t>万吨增加到</w:t>
      </w:r>
      <w:r>
        <w:rPr>
          <w:rFonts w:hint="default" w:ascii="Times New Roman" w:hAnsi="Times New Roman" w:eastAsia="仿宋_GB2312" w:cs="Times New Roman"/>
          <w:color w:val="auto"/>
          <w:sz w:val="32"/>
          <w:szCs w:val="32"/>
          <w:lang w:val="en-US" w:eastAsia="zh-CN"/>
        </w:rPr>
        <w:t>9.17</w:t>
      </w:r>
      <w:r>
        <w:rPr>
          <w:rFonts w:hint="default" w:ascii="Times New Roman" w:hAnsi="Times New Roman" w:eastAsia="仿宋_GB2312" w:cs="Times New Roman"/>
          <w:color w:val="auto"/>
          <w:sz w:val="32"/>
          <w:szCs w:val="32"/>
        </w:rPr>
        <w:t>万吨</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rPr>
      </w:pPr>
      <w:r>
        <w:rPr>
          <w:rFonts w:hint="eastAsia" w:ascii="CESI楷体-GB2312" w:hAnsi="CESI楷体-GB2312" w:eastAsia="CESI楷体-GB2312" w:cs="CESI楷体-GB2312"/>
          <w:color w:val="auto"/>
          <w:sz w:val="32"/>
          <w:szCs w:val="32"/>
          <w:lang w:val="en-US" w:eastAsia="zh-CN"/>
        </w:rPr>
        <w:t>（三）国有</w:t>
      </w:r>
      <w:r>
        <w:rPr>
          <w:rFonts w:hint="eastAsia" w:ascii="CESI楷体-GB2312" w:hAnsi="CESI楷体-GB2312" w:eastAsia="CESI楷体-GB2312" w:cs="CESI楷体-GB2312"/>
          <w:color w:val="auto"/>
          <w:sz w:val="32"/>
          <w:szCs w:val="32"/>
          <w:lang w:eastAsia="zh-CN"/>
        </w:rPr>
        <w:t>粮食企业改制全面完成</w:t>
      </w:r>
      <w:r>
        <w:rPr>
          <w:rFonts w:hint="eastAsia" w:ascii="CESI楷体-GB2312" w:hAnsi="CESI楷体-GB2312" w:eastAsia="CESI楷体-GB2312" w:cs="CESI楷体-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在“十三五”期间，</w:t>
      </w:r>
      <w:r>
        <w:rPr>
          <w:rFonts w:hint="eastAsia" w:eastAsia="仿宋_GB2312" w:cs="Times New Roman"/>
          <w:color w:val="auto"/>
          <w:sz w:val="32"/>
          <w:szCs w:val="32"/>
          <w:lang w:eastAsia="zh-CN"/>
        </w:rPr>
        <w:t>元谋县</w:t>
      </w:r>
      <w:r>
        <w:rPr>
          <w:rFonts w:hint="default" w:ascii="Times New Roman" w:hAnsi="Times New Roman" w:eastAsia="仿宋_GB2312" w:cs="Times New Roman"/>
          <w:color w:val="auto"/>
          <w:sz w:val="32"/>
          <w:szCs w:val="32"/>
        </w:rPr>
        <w:t>认真贯彻落实党中央、国务院</w:t>
      </w:r>
      <w:r>
        <w:rPr>
          <w:rFonts w:hint="default" w:ascii="Times New Roman" w:hAnsi="Times New Roman" w:eastAsia="仿宋_GB2312" w:cs="Times New Roman"/>
          <w:color w:val="auto"/>
          <w:sz w:val="32"/>
          <w:szCs w:val="32"/>
          <w:lang w:val="en-US" w:eastAsia="zh-CN"/>
        </w:rPr>
        <w:t>和</w:t>
      </w:r>
      <w:r>
        <w:rPr>
          <w:rFonts w:hint="default" w:ascii="Times New Roman" w:hAnsi="Times New Roman" w:eastAsia="仿宋_GB2312" w:cs="Times New Roman"/>
          <w:color w:val="auto"/>
          <w:sz w:val="32"/>
          <w:szCs w:val="32"/>
          <w:lang w:eastAsia="zh-CN"/>
        </w:rPr>
        <w:t>省州党委、政府</w:t>
      </w:r>
      <w:r>
        <w:rPr>
          <w:rFonts w:hint="default" w:ascii="Times New Roman" w:hAnsi="Times New Roman" w:eastAsia="仿宋_GB2312" w:cs="Times New Roman"/>
          <w:color w:val="auto"/>
          <w:sz w:val="32"/>
          <w:szCs w:val="32"/>
        </w:rPr>
        <w:t>的决策部署，积极稳妥推进</w:t>
      </w:r>
      <w:r>
        <w:rPr>
          <w:rFonts w:hint="default" w:ascii="Times New Roman" w:hAnsi="Times New Roman" w:eastAsia="仿宋_GB2312" w:cs="Times New Roman"/>
          <w:color w:val="auto"/>
          <w:sz w:val="32"/>
          <w:szCs w:val="32"/>
          <w:lang w:eastAsia="zh-CN"/>
        </w:rPr>
        <w:t>元谋县</w:t>
      </w:r>
      <w:r>
        <w:rPr>
          <w:rFonts w:hint="default" w:ascii="Times New Roman" w:hAnsi="Times New Roman" w:eastAsia="仿宋_GB2312" w:cs="Times New Roman"/>
          <w:color w:val="auto"/>
          <w:sz w:val="32"/>
          <w:szCs w:val="32"/>
        </w:rPr>
        <w:t>国有企业深化改革，构建国有资产监管新模式，</w:t>
      </w:r>
      <w:r>
        <w:rPr>
          <w:rFonts w:hint="default" w:ascii="Times New Roman" w:hAnsi="Times New Roman" w:eastAsia="仿宋_GB2312" w:cs="Times New Roman"/>
          <w:color w:val="auto"/>
          <w:sz w:val="32"/>
          <w:szCs w:val="32"/>
          <w:lang w:eastAsia="zh-CN"/>
        </w:rPr>
        <w:t>建立健全现代企业管理体系</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平稳推进国有粮食企业产权制度改革，处理改制遗留问题</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 xml:space="preserve">实现了政企分开，推进资源整合，国有粮食企业真正成为我县粮食经济发展的主力军。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lang w:eastAsia="zh-CN"/>
        </w:rPr>
      </w:pPr>
      <w:r>
        <w:rPr>
          <w:rFonts w:hint="eastAsia" w:ascii="CESI楷体-GB2312" w:hAnsi="CESI楷体-GB2312" w:eastAsia="CESI楷体-GB2312" w:cs="CESI楷体-GB2312"/>
          <w:color w:val="auto"/>
          <w:sz w:val="32"/>
          <w:szCs w:val="32"/>
          <w:lang w:val="en-US" w:eastAsia="zh-CN"/>
        </w:rPr>
        <w:t>（四）</w:t>
      </w:r>
      <w:r>
        <w:rPr>
          <w:rFonts w:hint="eastAsia" w:ascii="CESI楷体-GB2312" w:hAnsi="CESI楷体-GB2312" w:eastAsia="CESI楷体-GB2312" w:cs="CESI楷体-GB2312"/>
          <w:color w:val="auto"/>
          <w:sz w:val="32"/>
          <w:szCs w:val="32"/>
          <w:lang w:eastAsia="zh-CN"/>
        </w:rPr>
        <w:t>粮食流通监管体系全面建立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成立由县长</w:t>
      </w:r>
      <w:r>
        <w:rPr>
          <w:rFonts w:hint="default" w:ascii="Times New Roman" w:hAnsi="Times New Roman" w:eastAsia="仿宋_GB2312" w:cs="Times New Roman"/>
          <w:color w:val="auto"/>
          <w:sz w:val="32"/>
          <w:szCs w:val="32"/>
          <w:lang w:val="en-US" w:eastAsia="zh-CN"/>
        </w:rPr>
        <w:t>任组长</w:t>
      </w:r>
      <w:r>
        <w:rPr>
          <w:rFonts w:hint="default" w:ascii="Times New Roman" w:hAnsi="Times New Roman" w:eastAsia="仿宋_GB2312" w:cs="Times New Roman"/>
          <w:color w:val="auto"/>
          <w:sz w:val="32"/>
          <w:szCs w:val="32"/>
        </w:rPr>
        <w:t>的粮食行政首长责任制</w:t>
      </w:r>
      <w:r>
        <w:rPr>
          <w:rFonts w:hint="default" w:ascii="Times New Roman" w:hAnsi="Times New Roman" w:eastAsia="仿宋_GB2312" w:cs="Times New Roman"/>
          <w:color w:val="auto"/>
          <w:sz w:val="32"/>
          <w:szCs w:val="32"/>
          <w:lang w:val="en-US" w:eastAsia="zh-CN"/>
        </w:rPr>
        <w:t>工作</w:t>
      </w:r>
      <w:r>
        <w:rPr>
          <w:rFonts w:hint="default" w:ascii="Times New Roman" w:hAnsi="Times New Roman" w:eastAsia="仿宋_GB2312" w:cs="Times New Roman"/>
          <w:color w:val="auto"/>
          <w:sz w:val="32"/>
          <w:szCs w:val="32"/>
        </w:rPr>
        <w:t>领导小组，开启了全县依法管粮的新局面。</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 xml:space="preserve">发展改革局认真贯彻国务院《粮食流通管理条例》，加快职能转换步伐，加快从系统内管理向全社会管理过渡，依法履行公共管理服务职责，健全执法规范和执法程序，加强粮食行政许可审批项目管理，加强粮食收购政策、粮食卫生质量管理，纠正和打击违规违法行为，营造了规范有序的粮食流通秩序。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lang w:eastAsia="zh-CN"/>
        </w:rPr>
      </w:pPr>
      <w:r>
        <w:rPr>
          <w:rFonts w:hint="eastAsia" w:ascii="CESI楷体-GB2312" w:hAnsi="CESI楷体-GB2312" w:eastAsia="CESI楷体-GB2312" w:cs="CESI楷体-GB2312"/>
          <w:color w:val="auto"/>
          <w:sz w:val="32"/>
          <w:szCs w:val="32"/>
          <w:lang w:val="en-US" w:eastAsia="zh-CN"/>
        </w:rPr>
        <w:t>（五）</w:t>
      </w:r>
      <w:r>
        <w:rPr>
          <w:rFonts w:hint="eastAsia" w:ascii="CESI楷体-GB2312" w:hAnsi="CESI楷体-GB2312" w:eastAsia="CESI楷体-GB2312" w:cs="CESI楷体-GB2312"/>
          <w:color w:val="auto"/>
          <w:sz w:val="32"/>
          <w:szCs w:val="32"/>
          <w:lang w:eastAsia="zh-CN"/>
        </w:rPr>
        <w:t xml:space="preserve">粮食储备规模全面达标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十三五时期，全国粮食“三量”齐增，我县粮食产量突破9.</w:t>
      </w:r>
      <w:r>
        <w:rPr>
          <w:rFonts w:hint="default" w:ascii="Times New Roman" w:hAnsi="Times New Roman" w:eastAsia="仿宋_GB2312" w:cs="Times New Roman"/>
          <w:color w:val="auto"/>
          <w:sz w:val="32"/>
          <w:szCs w:val="32"/>
          <w:lang w:val="en-US" w:eastAsia="zh-CN"/>
        </w:rPr>
        <w:t>17</w:t>
      </w:r>
      <w:r>
        <w:rPr>
          <w:rFonts w:hint="default" w:ascii="Times New Roman" w:hAnsi="Times New Roman" w:eastAsia="仿宋_GB2312" w:cs="Times New Roman"/>
          <w:color w:val="auto"/>
          <w:sz w:val="32"/>
          <w:szCs w:val="32"/>
        </w:rPr>
        <w:t>万吨，流通总量超过4万吨，县级地方粮食储备规模达到1</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00吨。粮食收储政策有效促进了粮食生产，保障</w:t>
      </w:r>
      <w:r>
        <w:rPr>
          <w:rFonts w:hint="eastAsia" w:eastAsia="仿宋_GB2312" w:cs="Times New Roman"/>
          <w:color w:val="auto"/>
          <w:sz w:val="32"/>
          <w:szCs w:val="32"/>
          <w:lang w:val="en-US" w:eastAsia="zh-CN"/>
        </w:rPr>
        <w:t>了</w:t>
      </w:r>
      <w:r>
        <w:rPr>
          <w:rFonts w:hint="default" w:ascii="Times New Roman" w:hAnsi="Times New Roman" w:eastAsia="仿宋_GB2312" w:cs="Times New Roman"/>
          <w:color w:val="auto"/>
          <w:sz w:val="32"/>
          <w:szCs w:val="32"/>
        </w:rPr>
        <w:t>特殊情况下政府宏观调控的物质基础</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CN"/>
        </w:rPr>
        <w:t>为</w:t>
      </w:r>
      <w:r>
        <w:rPr>
          <w:rFonts w:hint="default" w:ascii="Times New Roman" w:hAnsi="Times New Roman" w:eastAsia="仿宋_GB2312" w:cs="Times New Roman"/>
          <w:color w:val="auto"/>
          <w:sz w:val="32"/>
          <w:szCs w:val="32"/>
        </w:rPr>
        <w:t>增强县级地方粮食宏观调控能力，保障人民生活安定，促进经济持续、稳定、协调发展作出</w:t>
      </w:r>
      <w:r>
        <w:rPr>
          <w:rFonts w:hint="default" w:ascii="Times New Roman" w:hAnsi="Times New Roman" w:eastAsia="仿宋_GB2312" w:cs="Times New Roman"/>
          <w:color w:val="auto"/>
          <w:sz w:val="32"/>
          <w:szCs w:val="32"/>
          <w:lang w:eastAsia="zh-CN"/>
        </w:rPr>
        <w:t>了</w:t>
      </w:r>
      <w:r>
        <w:rPr>
          <w:rFonts w:hint="default" w:ascii="Times New Roman" w:hAnsi="Times New Roman" w:eastAsia="仿宋_GB2312" w:cs="Times New Roman"/>
          <w:color w:val="auto"/>
          <w:sz w:val="32"/>
          <w:szCs w:val="32"/>
        </w:rPr>
        <w:t>重大</w:t>
      </w:r>
      <w:r>
        <w:rPr>
          <w:rFonts w:hint="default" w:ascii="Times New Roman" w:hAnsi="Times New Roman" w:eastAsia="仿宋_GB2312" w:cs="Times New Roman"/>
          <w:color w:val="auto"/>
          <w:sz w:val="32"/>
          <w:szCs w:val="32"/>
          <w:lang w:val="en-US" w:eastAsia="zh-CN"/>
        </w:rPr>
        <w:t>贡献</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val="en-US" w:eastAsia="zh-CN"/>
        </w:rPr>
        <w:t>同时</w:t>
      </w:r>
      <w:r>
        <w:rPr>
          <w:rFonts w:hint="default" w:ascii="Times New Roman" w:hAnsi="Times New Roman" w:eastAsia="仿宋_GB2312" w:cs="Times New Roman"/>
          <w:color w:val="auto"/>
          <w:sz w:val="32"/>
          <w:szCs w:val="32"/>
        </w:rPr>
        <w:t>增加了粮食安全保障系数，</w:t>
      </w:r>
      <w:r>
        <w:rPr>
          <w:rFonts w:hint="default" w:ascii="Times New Roman" w:hAnsi="Times New Roman" w:eastAsia="仿宋_GB2312" w:cs="Times New Roman"/>
          <w:color w:val="auto"/>
          <w:sz w:val="32"/>
          <w:szCs w:val="32"/>
          <w:lang w:val="en-US" w:eastAsia="zh-CN"/>
        </w:rPr>
        <w:t>还</w:t>
      </w:r>
      <w:r>
        <w:rPr>
          <w:rFonts w:hint="default" w:ascii="Times New Roman" w:hAnsi="Times New Roman" w:eastAsia="仿宋_GB2312" w:cs="Times New Roman"/>
          <w:color w:val="auto"/>
          <w:sz w:val="32"/>
          <w:szCs w:val="32"/>
        </w:rPr>
        <w:t>提高了县政府的粮食调控能力，为防御自然灾害和其他突发公共事件提供了粮食保障。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 w:cs="Times New Roman"/>
          <w:color w:val="auto"/>
          <w:sz w:val="32"/>
          <w:szCs w:val="32"/>
          <w:lang w:val="en-US" w:eastAsia="zh-CN"/>
        </w:rPr>
      </w:pPr>
      <w:r>
        <w:rPr>
          <w:rFonts w:hint="eastAsia" w:ascii="CESI楷体-GB2312" w:hAnsi="CESI楷体-GB2312" w:eastAsia="CESI楷体-GB2312" w:cs="CESI楷体-GB2312"/>
          <w:color w:val="auto"/>
          <w:sz w:val="32"/>
          <w:szCs w:val="32"/>
          <w:lang w:val="en-US" w:eastAsia="zh-CN"/>
        </w:rPr>
        <w:t xml:space="preserve">（六）粮食仓储设施全面夯实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“十三五”期间</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争取到二期“危仓老库”改造项目，到</w:t>
      </w:r>
      <w:r>
        <w:rPr>
          <w:rFonts w:hint="eastAsia" w:eastAsia="仿宋_GB2312" w:cs="Times New Roman"/>
          <w:color w:val="auto"/>
          <w:sz w:val="32"/>
          <w:szCs w:val="32"/>
          <w:lang w:val="en-US" w:eastAsia="zh-CN"/>
        </w:rPr>
        <w:t>2020年</w:t>
      </w:r>
      <w:r>
        <w:rPr>
          <w:rFonts w:hint="default" w:ascii="Times New Roman" w:hAnsi="Times New Roman" w:eastAsia="仿宋_GB2312" w:cs="Times New Roman"/>
          <w:color w:val="auto"/>
          <w:sz w:val="32"/>
          <w:szCs w:val="32"/>
        </w:rPr>
        <w:t>我县粮食有效仓容0.</w:t>
      </w: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7</w:t>
      </w:r>
      <w:r>
        <w:rPr>
          <w:rFonts w:hint="eastAsia"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万吨</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与省局联网建成统一的电子政务公共平台</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实现各类信息互联共享</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主要业务可视可控</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系统运转安全稳定的粮食信息化体系，智能化有效仓容占总仓容的</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0%以上</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稳定发展地方粮食储备，主动适应中央供给侧改革</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积极推广农户科学储粮</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CN"/>
        </w:rPr>
        <w:t>实现仓容</w:t>
      </w:r>
      <w:r>
        <w:rPr>
          <w:rFonts w:hint="default" w:ascii="Times New Roman" w:hAnsi="Times New Roman" w:eastAsia="仿宋_GB2312" w:cs="Times New Roman"/>
          <w:color w:val="auto"/>
          <w:sz w:val="32"/>
          <w:szCs w:val="32"/>
        </w:rPr>
        <w:t>总量达到6000套，发展农户科学储粮能力达到6000吨</w:t>
      </w:r>
      <w:r>
        <w:rPr>
          <w:rFonts w:hint="eastAsia" w:eastAsia="仿宋_GB2312" w:cs="Times New Roman"/>
          <w:color w:val="auto"/>
          <w:sz w:val="32"/>
          <w:szCs w:val="32"/>
          <w:lang w:eastAsia="zh-CN"/>
        </w:rPr>
        <w:t>的</w:t>
      </w:r>
      <w:r>
        <w:rPr>
          <w:rFonts w:hint="eastAsia" w:eastAsia="仿宋_GB2312" w:cs="Times New Roman"/>
          <w:color w:val="auto"/>
          <w:sz w:val="32"/>
          <w:szCs w:val="32"/>
          <w:lang w:val="en-US" w:eastAsia="zh-CN"/>
        </w:rPr>
        <w:t>成果</w:t>
      </w:r>
      <w:r>
        <w:rPr>
          <w:rFonts w:hint="default" w:ascii="Times New Roman" w:hAnsi="Times New Roman" w:eastAsia="仿宋_GB2312" w:cs="Times New Roman"/>
          <w:color w:val="auto"/>
          <w:sz w:val="32"/>
          <w:szCs w:val="32"/>
        </w:rPr>
        <w:t>。</w:t>
      </w:r>
      <w:bookmarkStart w:id="33" w:name="_Toc22492"/>
    </w:p>
    <w:p>
      <w:pPr>
        <w:pStyle w:val="9"/>
        <w:pageBreakBefore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rPr>
      </w:pPr>
      <w:bookmarkStart w:id="34" w:name="_Toc27880_WPSOffice_Level2"/>
      <w:r>
        <w:rPr>
          <w:rFonts w:hint="default" w:ascii="Times New Roman" w:hAnsi="Times New Roman" w:eastAsia="黑体" w:cs="Times New Roman"/>
          <w:color w:val="auto"/>
          <w:sz w:val="32"/>
          <w:szCs w:val="32"/>
          <w:lang w:val="en-US" w:eastAsia="zh-CN"/>
        </w:rPr>
        <w:t xml:space="preserve">第二节  </w:t>
      </w:r>
      <w:r>
        <w:rPr>
          <w:rFonts w:hint="default" w:ascii="Times New Roman" w:hAnsi="Times New Roman" w:eastAsia="黑体" w:cs="Times New Roman"/>
          <w:color w:val="auto"/>
          <w:sz w:val="32"/>
          <w:szCs w:val="32"/>
        </w:rPr>
        <w:t>面临的</w:t>
      </w:r>
      <w:r>
        <w:rPr>
          <w:rFonts w:hint="default" w:ascii="Times New Roman" w:hAnsi="Times New Roman" w:eastAsia="黑体" w:cs="Times New Roman"/>
          <w:color w:val="auto"/>
          <w:sz w:val="32"/>
          <w:szCs w:val="32"/>
          <w:lang w:eastAsia="zh-CN"/>
        </w:rPr>
        <w:t>问题和</w:t>
      </w:r>
      <w:r>
        <w:rPr>
          <w:rFonts w:hint="default" w:ascii="Times New Roman" w:hAnsi="Times New Roman" w:eastAsia="黑体" w:cs="Times New Roman"/>
          <w:color w:val="auto"/>
          <w:sz w:val="32"/>
          <w:szCs w:val="32"/>
        </w:rPr>
        <w:t>挑战</w:t>
      </w:r>
      <w:bookmarkEnd w:id="33"/>
      <w:bookmarkEnd w:id="34"/>
    </w:p>
    <w:p>
      <w:pPr>
        <w:pStyle w:val="4"/>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rPr>
      </w:pPr>
      <w:r>
        <w:rPr>
          <w:rFonts w:hint="eastAsia" w:ascii="CESI楷体-GB2312" w:hAnsi="CESI楷体-GB2312" w:eastAsia="CESI楷体-GB2312" w:cs="CESI楷体-GB2312"/>
          <w:color w:val="auto"/>
          <w:sz w:val="32"/>
          <w:szCs w:val="32"/>
          <w:lang w:eastAsia="zh-CN"/>
        </w:rPr>
        <w:t>（一）</w:t>
      </w:r>
      <w:r>
        <w:rPr>
          <w:rFonts w:hint="eastAsia" w:ascii="CESI楷体-GB2312" w:hAnsi="CESI楷体-GB2312" w:eastAsia="CESI楷体-GB2312" w:cs="CESI楷体-GB2312"/>
          <w:color w:val="auto"/>
          <w:sz w:val="32"/>
          <w:szCs w:val="32"/>
        </w:rPr>
        <w:t>粮食中长期供求仍呈紧平衡态势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eastAsia="仿宋_GB2312" w:cs="Times New Roman"/>
          <w:color w:val="auto"/>
          <w:sz w:val="32"/>
          <w:szCs w:val="32"/>
          <w:lang w:eastAsia="zh-CN"/>
        </w:rPr>
      </w:pPr>
      <w:r>
        <w:rPr>
          <w:rFonts w:hint="eastAsia"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rPr>
        <w:t>粮食结构性缺口增大</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供需矛盾长期存在。</w:t>
      </w:r>
      <w:r>
        <w:rPr>
          <w:rFonts w:hint="default" w:ascii="Times New Roman" w:hAnsi="Times New Roman" w:eastAsia="仿宋_GB2312" w:cs="Times New Roman"/>
          <w:color w:val="auto"/>
          <w:sz w:val="32"/>
          <w:szCs w:val="32"/>
        </w:rPr>
        <w:t>受全球疫情蔓延</w:t>
      </w:r>
      <w:r>
        <w:rPr>
          <w:rFonts w:hint="eastAsia" w:eastAsia="仿宋_GB2312" w:cs="Times New Roman"/>
          <w:color w:val="auto"/>
          <w:sz w:val="32"/>
          <w:szCs w:val="32"/>
          <w:lang w:val="en-US" w:eastAsia="zh-Hans"/>
        </w:rPr>
        <w:t>的</w:t>
      </w:r>
      <w:r>
        <w:rPr>
          <w:rFonts w:hint="default" w:ascii="Times New Roman" w:hAnsi="Times New Roman" w:eastAsia="仿宋_GB2312" w:cs="Times New Roman"/>
          <w:color w:val="auto"/>
          <w:sz w:val="32"/>
          <w:szCs w:val="32"/>
        </w:rPr>
        <w:t>影响</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世界粮食安全，粮食供需关系日趋复杂。我</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粮食安全形势持续向好，粮食产需基本平衡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同时也必须要看到，虽然粮食</w:t>
      </w:r>
      <w:r>
        <w:rPr>
          <w:rFonts w:hint="eastAsia" w:eastAsia="仿宋_GB2312" w:cs="Times New Roman"/>
          <w:color w:val="auto"/>
          <w:sz w:val="32"/>
          <w:szCs w:val="32"/>
          <w:lang w:val="en-US" w:eastAsia="zh-CN"/>
        </w:rPr>
        <w:t>产量连年</w:t>
      </w:r>
      <w:r>
        <w:rPr>
          <w:rFonts w:hint="default" w:ascii="Times New Roman" w:hAnsi="Times New Roman" w:eastAsia="仿宋_GB2312" w:cs="Times New Roman"/>
          <w:color w:val="auto"/>
          <w:sz w:val="32"/>
          <w:szCs w:val="32"/>
        </w:rPr>
        <w:t>增产，</w:t>
      </w:r>
      <w:r>
        <w:rPr>
          <w:rFonts w:hint="eastAsia" w:eastAsia="仿宋_GB2312" w:cs="Times New Roman"/>
          <w:color w:val="auto"/>
          <w:sz w:val="32"/>
          <w:szCs w:val="32"/>
          <w:lang w:val="en-US" w:eastAsia="zh-CN"/>
        </w:rPr>
        <w:t>但</w:t>
      </w:r>
      <w:r>
        <w:rPr>
          <w:rFonts w:hint="default" w:ascii="Times New Roman" w:hAnsi="Times New Roman" w:eastAsia="仿宋_GB2312" w:cs="Times New Roman"/>
          <w:color w:val="auto"/>
          <w:sz w:val="32"/>
          <w:szCs w:val="32"/>
        </w:rPr>
        <w:t>影响粮食生产稳定发展的隐患</w:t>
      </w:r>
      <w:r>
        <w:rPr>
          <w:rFonts w:hint="eastAsia" w:eastAsia="仿宋_GB2312" w:cs="Times New Roman"/>
          <w:color w:val="auto"/>
          <w:sz w:val="32"/>
          <w:szCs w:val="32"/>
          <w:lang w:val="en-US" w:eastAsia="zh-CN"/>
        </w:rPr>
        <w:t>也</w:t>
      </w:r>
      <w:r>
        <w:rPr>
          <w:rFonts w:hint="default" w:ascii="Times New Roman" w:hAnsi="Times New Roman" w:eastAsia="仿宋_GB2312" w:cs="Times New Roman"/>
          <w:color w:val="auto"/>
          <w:sz w:val="32"/>
          <w:szCs w:val="32"/>
        </w:rPr>
        <w:t>在增多，稳定发展粮食生产压力在</w:t>
      </w:r>
      <w:r>
        <w:rPr>
          <w:rFonts w:hint="eastAsia" w:eastAsia="仿宋_GB2312" w:cs="Times New Roman"/>
          <w:color w:val="auto"/>
          <w:sz w:val="32"/>
          <w:szCs w:val="32"/>
          <w:lang w:val="en-US" w:eastAsia="zh-CN"/>
        </w:rPr>
        <w:t>同步</w:t>
      </w:r>
      <w:r>
        <w:rPr>
          <w:rFonts w:hint="default" w:ascii="Times New Roman" w:hAnsi="Times New Roman" w:eastAsia="仿宋_GB2312" w:cs="Times New Roman"/>
          <w:color w:val="auto"/>
          <w:sz w:val="32"/>
          <w:szCs w:val="32"/>
        </w:rPr>
        <w:t>增大</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粮食消费需求总量仍将保持不断增长趋势，同时保持全</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粮食供需平衡的压力增大，每年需从</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外调入稻米和小麦粉，以满足市场需求。随着</w:t>
      </w:r>
      <w:r>
        <w:rPr>
          <w:rFonts w:hint="default" w:ascii="Times New Roman" w:hAnsi="Times New Roman" w:eastAsia="仿宋_GB2312" w:cs="Times New Roman"/>
          <w:color w:val="auto"/>
          <w:sz w:val="32"/>
          <w:szCs w:val="32"/>
          <w:lang w:val="en-US" w:eastAsia="zh-CN"/>
        </w:rPr>
        <w:t>元谋县</w:t>
      </w:r>
      <w:r>
        <w:rPr>
          <w:rFonts w:hint="default" w:ascii="Times New Roman" w:hAnsi="Times New Roman" w:eastAsia="仿宋_GB2312" w:cs="Times New Roman"/>
          <w:color w:val="auto"/>
          <w:sz w:val="32"/>
          <w:szCs w:val="32"/>
        </w:rPr>
        <w:t>城镇化进程加快及人口</w:t>
      </w:r>
      <w:r>
        <w:rPr>
          <w:rFonts w:hint="eastAsia" w:eastAsia="仿宋_GB2312" w:cs="Times New Roman"/>
          <w:color w:val="auto"/>
          <w:sz w:val="32"/>
          <w:szCs w:val="32"/>
          <w:lang w:val="en-US" w:eastAsia="zh-CN"/>
        </w:rPr>
        <w:t>数量</w:t>
      </w:r>
      <w:r>
        <w:rPr>
          <w:rFonts w:hint="default" w:ascii="Times New Roman" w:hAnsi="Times New Roman" w:eastAsia="仿宋_GB2312" w:cs="Times New Roman"/>
          <w:color w:val="auto"/>
          <w:sz w:val="32"/>
          <w:szCs w:val="32"/>
        </w:rPr>
        <w:t>增加、旅游业发展和畜牧业的兴盛，</w:t>
      </w:r>
      <w:r>
        <w:rPr>
          <w:rFonts w:hint="default" w:ascii="Times New Roman" w:hAnsi="Times New Roman" w:eastAsia="仿宋_GB2312" w:cs="Times New Roman"/>
          <w:color w:val="auto"/>
          <w:sz w:val="32"/>
          <w:szCs w:val="32"/>
          <w:lang w:eastAsia="zh-CN"/>
        </w:rPr>
        <w:t>元谋县</w:t>
      </w:r>
      <w:r>
        <w:rPr>
          <w:rFonts w:hint="default" w:ascii="Times New Roman" w:hAnsi="Times New Roman" w:eastAsia="仿宋_GB2312" w:cs="Times New Roman"/>
          <w:color w:val="auto"/>
          <w:sz w:val="32"/>
          <w:szCs w:val="32"/>
        </w:rPr>
        <w:t>粮食消费需求呈刚性增长，粮食（口粮及饲料用粮）调入量将逐年增加，粮食供求总量将长期处于紧平衡状态</w:t>
      </w:r>
      <w:r>
        <w:rPr>
          <w:rFonts w:hint="eastAsia"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color w:val="auto"/>
          <w:sz w:val="32"/>
          <w:szCs w:val="32"/>
          <w:lang w:val="en-US" w:eastAsia="zh-CN"/>
        </w:rPr>
      </w:pPr>
      <w:r>
        <w:rPr>
          <w:rFonts w:hint="eastAsia" w:eastAsia="仿宋_GB2312" w:cs="Times New Roman"/>
          <w:b/>
          <w:bCs/>
          <w:color w:val="auto"/>
          <w:sz w:val="32"/>
          <w:szCs w:val="32"/>
          <w:lang w:val="en-US" w:eastAsia="zh-CN"/>
        </w:rPr>
        <w:t>2.</w:t>
      </w:r>
      <w:r>
        <w:rPr>
          <w:rFonts w:hint="default" w:ascii="Times New Roman" w:hAnsi="Times New Roman" w:eastAsia="仿宋_GB2312" w:cs="Times New Roman"/>
          <w:b/>
          <w:bCs/>
          <w:color w:val="auto"/>
          <w:sz w:val="32"/>
          <w:szCs w:val="32"/>
        </w:rPr>
        <w:t>消费多元化需求与优质粮油供给要求越来越高。</w:t>
      </w:r>
      <w:r>
        <w:rPr>
          <w:rFonts w:hint="default" w:ascii="Times New Roman" w:hAnsi="Times New Roman" w:eastAsia="仿宋_GB2312" w:cs="Times New Roman"/>
          <w:color w:val="auto"/>
          <w:sz w:val="32"/>
          <w:szCs w:val="32"/>
        </w:rPr>
        <w:t>随着农业供给侧结构性改革和粮食收储制度改革的推进，</w:t>
      </w:r>
      <w:r>
        <w:rPr>
          <w:rFonts w:hint="eastAsia" w:eastAsia="仿宋_GB2312" w:cs="Times New Roman"/>
          <w:color w:val="auto"/>
          <w:sz w:val="32"/>
          <w:szCs w:val="32"/>
          <w:lang w:val="en-US" w:eastAsia="zh-CN"/>
        </w:rPr>
        <w:t>人民</w:t>
      </w:r>
      <w:r>
        <w:rPr>
          <w:rFonts w:hint="default" w:ascii="Times New Roman" w:hAnsi="Times New Roman" w:eastAsia="仿宋_GB2312" w:cs="Times New Roman"/>
          <w:color w:val="auto"/>
          <w:sz w:val="32"/>
          <w:szCs w:val="32"/>
        </w:rPr>
        <w:t>粮食消费需求从“吃得饱”向“吃得好”</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“吃得健康”</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“吃得便利”转变，</w:t>
      </w:r>
      <w:r>
        <w:rPr>
          <w:rFonts w:hint="eastAsia" w:eastAsia="仿宋_GB2312" w:cs="Times New Roman"/>
          <w:color w:val="auto"/>
          <w:sz w:val="32"/>
          <w:szCs w:val="32"/>
          <w:lang w:val="en-US" w:eastAsia="zh-CN"/>
        </w:rPr>
        <w:t>膳食</w:t>
      </w:r>
      <w:r>
        <w:rPr>
          <w:rFonts w:hint="default" w:ascii="Times New Roman" w:hAnsi="Times New Roman" w:eastAsia="仿宋_GB2312" w:cs="Times New Roman"/>
          <w:color w:val="auto"/>
          <w:sz w:val="32"/>
          <w:szCs w:val="32"/>
        </w:rPr>
        <w:t>更加注重多样化、个性化，更加注重绿色有机、安全营养、便捷服务，对粮食品质及服务要求</w:t>
      </w:r>
      <w:r>
        <w:rPr>
          <w:rFonts w:hint="eastAsia" w:eastAsia="仿宋_GB2312" w:cs="Times New Roman"/>
          <w:color w:val="auto"/>
          <w:sz w:val="32"/>
          <w:szCs w:val="32"/>
          <w:lang w:val="en-US" w:eastAsia="zh-CN"/>
        </w:rPr>
        <w:t>也</w:t>
      </w:r>
      <w:r>
        <w:rPr>
          <w:rFonts w:hint="default" w:ascii="Times New Roman" w:hAnsi="Times New Roman" w:eastAsia="仿宋_GB2312" w:cs="Times New Roman"/>
          <w:color w:val="auto"/>
          <w:sz w:val="32"/>
          <w:szCs w:val="32"/>
        </w:rPr>
        <w:t>越来越高。</w:t>
      </w:r>
      <w:r>
        <w:rPr>
          <w:rFonts w:hint="eastAsia" w:eastAsia="仿宋_GB2312" w:cs="Times New Roman"/>
          <w:color w:val="auto"/>
          <w:sz w:val="32"/>
          <w:szCs w:val="32"/>
          <w:lang w:val="en-US" w:eastAsia="zh-CN"/>
        </w:rPr>
        <w:t>因此，</w:t>
      </w:r>
      <w:r>
        <w:rPr>
          <w:rFonts w:hint="default" w:ascii="Times New Roman" w:hAnsi="Times New Roman" w:eastAsia="仿宋_GB2312" w:cs="Times New Roman"/>
          <w:color w:val="auto"/>
          <w:sz w:val="32"/>
          <w:szCs w:val="32"/>
        </w:rPr>
        <w:t>进一步推进粮食供给侧改革，因地制宜发展</w:t>
      </w:r>
      <w:r>
        <w:rPr>
          <w:rFonts w:hint="default" w:ascii="Times New Roman" w:hAnsi="Times New Roman" w:eastAsia="仿宋_GB2312" w:cs="Times New Roman"/>
          <w:color w:val="auto"/>
          <w:sz w:val="32"/>
          <w:szCs w:val="32"/>
          <w:lang w:val="en-US" w:eastAsia="zh-CN"/>
        </w:rPr>
        <w:t>元谋</w:t>
      </w:r>
      <w:r>
        <w:rPr>
          <w:rFonts w:hint="default" w:ascii="Times New Roman" w:hAnsi="Times New Roman" w:eastAsia="仿宋_GB2312" w:cs="Times New Roman"/>
          <w:color w:val="auto"/>
          <w:sz w:val="32"/>
          <w:szCs w:val="32"/>
        </w:rPr>
        <w:t>绿色优质粮食</w:t>
      </w:r>
      <w:r>
        <w:rPr>
          <w:rFonts w:hint="eastAsia" w:eastAsia="仿宋_GB2312" w:cs="Times New Roman"/>
          <w:color w:val="auto"/>
          <w:sz w:val="32"/>
          <w:szCs w:val="32"/>
          <w:lang w:val="en-US" w:eastAsia="zh-CN"/>
        </w:rPr>
        <w:t>产业</w:t>
      </w:r>
      <w:r>
        <w:rPr>
          <w:rFonts w:hint="default" w:ascii="Times New Roman" w:hAnsi="Times New Roman" w:eastAsia="仿宋_GB2312" w:cs="Times New Roman"/>
          <w:color w:val="auto"/>
          <w:sz w:val="32"/>
          <w:szCs w:val="32"/>
        </w:rPr>
        <w:t>紧迫性凸显</w:t>
      </w:r>
      <w:r>
        <w:rPr>
          <w:rFonts w:hint="eastAsia" w:eastAsia="仿宋_GB2312" w:cs="Times New Roman"/>
          <w:color w:val="auto"/>
          <w:sz w:val="32"/>
          <w:szCs w:val="32"/>
          <w:lang w:eastAsia="zh-CN"/>
        </w:rPr>
        <w:t>，粮食供求仍紧平衡态势</w:t>
      </w:r>
      <w:bookmarkStart w:id="63" w:name="_GoBack"/>
      <w:bookmarkEnd w:id="63"/>
      <w:r>
        <w:rPr>
          <w:rFonts w:hint="eastAsia" w:eastAsia="仿宋_GB2312" w:cs="Times New Roman"/>
          <w:color w:val="auto"/>
          <w:sz w:val="32"/>
          <w:szCs w:val="32"/>
          <w:lang w:val="en-US" w:eastAsia="zh-CN"/>
        </w:rPr>
        <w:t>将持续。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rPr>
      </w:pPr>
      <w:r>
        <w:rPr>
          <w:rFonts w:hint="eastAsia" w:ascii="CESI楷体-GB2312" w:hAnsi="CESI楷体-GB2312" w:eastAsia="CESI楷体-GB2312" w:cs="CESI楷体-GB2312"/>
          <w:color w:val="auto"/>
          <w:sz w:val="32"/>
          <w:szCs w:val="32"/>
          <w:lang w:eastAsia="zh-CN"/>
        </w:rPr>
        <w:t>（二）</w:t>
      </w:r>
      <w:r>
        <w:rPr>
          <w:rFonts w:hint="eastAsia" w:ascii="CESI楷体-GB2312" w:hAnsi="CESI楷体-GB2312" w:eastAsia="CESI楷体-GB2312" w:cs="CESI楷体-GB2312"/>
          <w:color w:val="auto"/>
          <w:sz w:val="32"/>
          <w:szCs w:val="32"/>
        </w:rPr>
        <w:t>粮食安全保障基础不够牢固</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val="0"/>
          <w:bCs w:val="0"/>
          <w:color w:val="auto"/>
          <w:spacing w:val="0"/>
          <w:sz w:val="32"/>
          <w:szCs w:val="32"/>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“非粮化”难于遏制。</w:t>
      </w:r>
      <w:r>
        <w:rPr>
          <w:rFonts w:hint="eastAsia" w:eastAsia="仿宋_GB2312" w:cs="Times New Roman"/>
          <w:b w:val="0"/>
          <w:bCs w:val="0"/>
          <w:color w:val="auto"/>
          <w:spacing w:val="0"/>
          <w:sz w:val="32"/>
          <w:szCs w:val="32"/>
          <w:lang w:val="en-US" w:eastAsia="zh-CN"/>
        </w:rPr>
        <w:t>我县</w:t>
      </w:r>
      <w:r>
        <w:rPr>
          <w:rFonts w:hint="default" w:ascii="Times New Roman" w:hAnsi="Times New Roman" w:eastAsia="仿宋_GB2312" w:cs="Times New Roman"/>
          <w:b w:val="0"/>
          <w:bCs w:val="0"/>
          <w:color w:val="auto"/>
          <w:spacing w:val="0"/>
          <w:sz w:val="32"/>
          <w:szCs w:val="32"/>
          <w:lang w:eastAsia="zh-CN"/>
        </w:rPr>
        <w:t>作为主产蔬菜的大县，种植粮食少，种植高产值的蔬菜和经济林果多，</w:t>
      </w:r>
      <w:r>
        <w:rPr>
          <w:rFonts w:hint="default" w:ascii="Times New Roman" w:hAnsi="Times New Roman" w:eastAsia="仿宋_GB2312" w:cs="Times New Roman"/>
          <w:b w:val="0"/>
          <w:bCs w:val="0"/>
          <w:color w:val="auto"/>
          <w:spacing w:val="0"/>
          <w:sz w:val="32"/>
          <w:szCs w:val="32"/>
        </w:rPr>
        <w:t>粮食供求长期处于紧平衡，刚性需求不断增长，把饭碗牢牢端在自己手上</w:t>
      </w:r>
      <w:r>
        <w:rPr>
          <w:rFonts w:hint="eastAsia" w:eastAsia="仿宋_GB2312" w:cs="Times New Roman"/>
          <w:b w:val="0"/>
          <w:bCs w:val="0"/>
          <w:color w:val="auto"/>
          <w:spacing w:val="0"/>
          <w:sz w:val="32"/>
          <w:szCs w:val="32"/>
          <w:lang w:eastAsia="zh-CN"/>
        </w:rPr>
        <w:t>，</w:t>
      </w:r>
      <w:r>
        <w:rPr>
          <w:rFonts w:hint="default" w:ascii="Times New Roman" w:hAnsi="Times New Roman" w:eastAsia="仿宋_GB2312" w:cs="Times New Roman"/>
          <w:b w:val="0"/>
          <w:bCs w:val="0"/>
          <w:color w:val="auto"/>
          <w:spacing w:val="0"/>
          <w:sz w:val="32"/>
          <w:szCs w:val="32"/>
        </w:rPr>
        <w:t>确保粮食安全的挑战越来越严峻</w:t>
      </w:r>
      <w:r>
        <w:rPr>
          <w:rFonts w:hint="default" w:ascii="Times New Roman" w:hAnsi="Times New Roman" w:eastAsia="仿宋_GB2312" w:cs="Times New Roman"/>
          <w:b w:val="0"/>
          <w:bCs w:val="0"/>
          <w:color w:val="auto"/>
          <w:spacing w:val="0"/>
          <w:sz w:val="32"/>
          <w:szCs w:val="32"/>
          <w:lang w:eastAsia="zh-CN"/>
        </w:rPr>
        <w:t>，</w:t>
      </w:r>
      <w:r>
        <w:rPr>
          <w:rFonts w:hint="default" w:ascii="Times New Roman" w:hAnsi="Times New Roman" w:eastAsia="仿宋_GB2312" w:cs="Times New Roman"/>
          <w:b w:val="0"/>
          <w:bCs w:val="0"/>
          <w:color w:val="auto"/>
          <w:spacing w:val="0"/>
          <w:sz w:val="32"/>
          <w:szCs w:val="32"/>
        </w:rPr>
        <w:t>致使耕地“非粮化”</w:t>
      </w:r>
      <w:r>
        <w:rPr>
          <w:rFonts w:hint="eastAsia" w:eastAsia="仿宋_GB2312" w:cs="Times New Roman"/>
          <w:b w:val="0"/>
          <w:bCs w:val="0"/>
          <w:color w:val="auto"/>
          <w:spacing w:val="0"/>
          <w:sz w:val="32"/>
          <w:szCs w:val="32"/>
          <w:lang w:val="en-US" w:eastAsia="zh-CN"/>
        </w:rPr>
        <w:t>日益</w:t>
      </w:r>
      <w:r>
        <w:rPr>
          <w:rFonts w:hint="default" w:ascii="Times New Roman" w:hAnsi="Times New Roman" w:eastAsia="仿宋_GB2312" w:cs="Times New Roman"/>
          <w:b w:val="0"/>
          <w:bCs w:val="0"/>
          <w:color w:val="auto"/>
          <w:spacing w:val="0"/>
          <w:sz w:val="32"/>
          <w:szCs w:val="32"/>
        </w:rPr>
        <w:t>突出，粮食自给率不断下降。</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default" w:ascii="Times New Roman" w:hAnsi="Times New Roman" w:eastAsia="仿宋_GB2312" w:cs="Times New Roman"/>
          <w:color w:val="auto"/>
          <w:sz w:val="32"/>
          <w:szCs w:val="32"/>
          <w:u w:val="none"/>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粮食人才队伍建设亟待加强。</w:t>
      </w:r>
      <w:r>
        <w:rPr>
          <w:rFonts w:hint="default" w:ascii="Times New Roman" w:hAnsi="Times New Roman" w:eastAsia="仿宋_GB2312" w:cs="Times New Roman"/>
          <w:color w:val="auto"/>
          <w:sz w:val="32"/>
          <w:szCs w:val="32"/>
        </w:rPr>
        <w:t>机构改革后，从事粮食管理人员减少，粮食监管力量薄弱</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发展改革</w:t>
      </w:r>
      <w:r>
        <w:rPr>
          <w:rFonts w:hint="default" w:ascii="Times New Roman" w:hAnsi="Times New Roman" w:eastAsia="仿宋_GB2312" w:cs="Times New Roman"/>
          <w:color w:val="auto"/>
          <w:sz w:val="32"/>
          <w:szCs w:val="32"/>
          <w:lang w:eastAsia="zh-CN"/>
        </w:rPr>
        <w:t>局</w:t>
      </w:r>
      <w:r>
        <w:rPr>
          <w:rFonts w:hint="default" w:ascii="Times New Roman" w:hAnsi="Times New Roman" w:eastAsia="仿宋_GB2312" w:cs="Times New Roman"/>
          <w:color w:val="auto"/>
          <w:sz w:val="32"/>
          <w:szCs w:val="32"/>
        </w:rPr>
        <w:t>作为粮食主管部门设置涉粮</w:t>
      </w:r>
      <w:r>
        <w:rPr>
          <w:rFonts w:hint="default" w:ascii="Times New Roman" w:hAnsi="Times New Roman" w:eastAsia="仿宋_GB2312" w:cs="Times New Roman"/>
          <w:color w:val="auto"/>
          <w:sz w:val="32"/>
          <w:szCs w:val="32"/>
          <w:lang w:val="en-US" w:eastAsia="zh-CN"/>
        </w:rPr>
        <w:t>股</w:t>
      </w:r>
      <w:r>
        <w:rPr>
          <w:rFonts w:hint="default" w:ascii="Times New Roman" w:hAnsi="Times New Roman" w:eastAsia="仿宋_GB2312" w:cs="Times New Roman"/>
          <w:color w:val="auto"/>
          <w:sz w:val="32"/>
          <w:szCs w:val="32"/>
        </w:rPr>
        <w:t>室3个</w:t>
      </w:r>
      <w:r>
        <w:rPr>
          <w:rFonts w:hint="default" w:ascii="Times New Roman" w:hAnsi="Times New Roman" w:eastAsia="仿宋_GB2312" w:cs="Times New Roman"/>
          <w:color w:val="auto"/>
          <w:sz w:val="32"/>
          <w:szCs w:val="32"/>
          <w:lang w:eastAsia="zh-CN"/>
        </w:rPr>
        <w:t>，</w:t>
      </w:r>
      <w:r>
        <w:rPr>
          <w:rFonts w:hint="eastAsia" w:eastAsia="仿宋_GB2312" w:cs="Times New Roman"/>
          <w:color w:val="auto"/>
          <w:sz w:val="32"/>
          <w:szCs w:val="32"/>
          <w:lang w:eastAsia="zh-CN"/>
        </w:rPr>
        <w:t>仅有</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名工作人员</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CN"/>
        </w:rPr>
        <w:t>且</w:t>
      </w:r>
      <w:r>
        <w:rPr>
          <w:rFonts w:hint="default" w:ascii="Times New Roman" w:hAnsi="Times New Roman" w:eastAsia="仿宋_GB2312" w:cs="Times New Roman"/>
          <w:color w:val="auto"/>
          <w:sz w:val="32"/>
          <w:szCs w:val="32"/>
          <w:lang w:val="en-US" w:eastAsia="zh-CN"/>
        </w:rPr>
        <w:t>2人</w:t>
      </w:r>
      <w:r>
        <w:rPr>
          <w:rFonts w:hint="eastAsia" w:eastAsia="仿宋_GB2312" w:cs="Times New Roman"/>
          <w:color w:val="auto"/>
          <w:sz w:val="32"/>
          <w:szCs w:val="32"/>
          <w:lang w:val="en-US" w:eastAsia="zh-CN"/>
        </w:rPr>
        <w:t>为</w:t>
      </w:r>
      <w:r>
        <w:rPr>
          <w:rFonts w:hint="default" w:ascii="Times New Roman" w:hAnsi="Times New Roman" w:eastAsia="仿宋_GB2312" w:cs="Times New Roman"/>
          <w:color w:val="auto"/>
          <w:sz w:val="32"/>
          <w:szCs w:val="32"/>
          <w:lang w:val="en-US" w:eastAsia="zh-CN"/>
        </w:rPr>
        <w:t>兼职。另外，2019年机构改革民政局应急物资储备职能划入</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发展改革</w:t>
      </w:r>
      <w:r>
        <w:rPr>
          <w:rFonts w:hint="default" w:ascii="Times New Roman" w:hAnsi="Times New Roman" w:eastAsia="仿宋_GB2312" w:cs="Times New Roman"/>
          <w:color w:val="auto"/>
          <w:sz w:val="32"/>
          <w:szCs w:val="32"/>
          <w:lang w:eastAsia="zh-CN"/>
        </w:rPr>
        <w:t>局</w:t>
      </w:r>
      <w:r>
        <w:rPr>
          <w:rFonts w:hint="default" w:ascii="Times New Roman" w:hAnsi="Times New Roman" w:eastAsia="仿宋_GB2312" w:cs="Times New Roman"/>
          <w:color w:val="auto"/>
          <w:sz w:val="32"/>
          <w:szCs w:val="32"/>
          <w:lang w:val="en-US" w:eastAsia="zh-CN"/>
        </w:rPr>
        <w:t>，但</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发展改革</w:t>
      </w:r>
      <w:r>
        <w:rPr>
          <w:rFonts w:hint="default" w:ascii="Times New Roman" w:hAnsi="Times New Roman" w:eastAsia="仿宋_GB2312" w:cs="Times New Roman"/>
          <w:color w:val="auto"/>
          <w:sz w:val="32"/>
          <w:szCs w:val="32"/>
          <w:lang w:eastAsia="zh-CN"/>
        </w:rPr>
        <w:t>局</w:t>
      </w:r>
      <w:r>
        <w:rPr>
          <w:rFonts w:hint="default" w:ascii="Times New Roman" w:hAnsi="Times New Roman" w:eastAsia="仿宋_GB2312" w:cs="Times New Roman"/>
          <w:color w:val="auto"/>
          <w:sz w:val="32"/>
          <w:szCs w:val="32"/>
          <w:lang w:val="en-US" w:eastAsia="zh-CN"/>
        </w:rPr>
        <w:t>无人管理县应急物资，</w:t>
      </w:r>
      <w:r>
        <w:rPr>
          <w:rFonts w:hint="eastAsia" w:eastAsia="仿宋_GB2312" w:cs="Times New Roman"/>
          <w:color w:val="auto"/>
          <w:sz w:val="32"/>
          <w:szCs w:val="32"/>
          <w:lang w:val="en-US" w:eastAsia="zh-CN"/>
        </w:rPr>
        <w:t>由</w:t>
      </w:r>
      <w:r>
        <w:rPr>
          <w:rFonts w:hint="default" w:ascii="Times New Roman" w:hAnsi="Times New Roman" w:eastAsia="仿宋_GB2312" w:cs="Times New Roman"/>
          <w:color w:val="auto"/>
          <w:sz w:val="32"/>
          <w:szCs w:val="32"/>
          <w:lang w:eastAsia="zh-CN"/>
        </w:rPr>
        <w:t>元谋县粮食储备有限公司</w:t>
      </w:r>
      <w:r>
        <w:rPr>
          <w:rFonts w:hint="default" w:ascii="Times New Roman" w:hAnsi="Times New Roman" w:eastAsia="仿宋_GB2312" w:cs="Times New Roman"/>
          <w:color w:val="auto"/>
          <w:sz w:val="32"/>
          <w:szCs w:val="32"/>
          <w:lang w:val="en-US" w:eastAsia="zh-CN"/>
        </w:rPr>
        <w:t>代为管理</w:t>
      </w:r>
      <w:r>
        <w:rPr>
          <w:rFonts w:hint="default" w:ascii="Times New Roman" w:hAnsi="Times New Roman" w:eastAsia="仿宋_GB2312" w:cs="Times New Roman"/>
          <w:color w:val="auto"/>
          <w:sz w:val="32"/>
          <w:szCs w:val="32"/>
          <w:u w:val="none"/>
        </w:rPr>
        <w:t>。</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eastAsia" w:ascii="仿宋_GB2312" w:hAnsi="仿宋_GB2312" w:eastAsia="仿宋_GB2312" w:cs="仿宋_GB2312"/>
          <w:b/>
          <w:bCs/>
          <w:color w:val="auto"/>
          <w:sz w:val="32"/>
          <w:szCs w:val="32"/>
          <w:lang w:val="en-US" w:eastAsia="zh-CN"/>
        </w:rPr>
        <w:t>3.储粮基础设施陈旧老化。</w:t>
      </w:r>
      <w:r>
        <w:rPr>
          <w:rFonts w:hint="default" w:ascii="Times New Roman" w:hAnsi="Times New Roman" w:eastAsia="仿宋_GB2312" w:cs="Times New Roman"/>
          <w:color w:val="auto"/>
          <w:sz w:val="32"/>
          <w:szCs w:val="32"/>
          <w:lang w:val="en-US" w:eastAsia="zh-CN"/>
        </w:rPr>
        <w:t>因元谋县</w:t>
      </w:r>
      <w:r>
        <w:rPr>
          <w:rFonts w:hint="default" w:ascii="Times New Roman" w:hAnsi="Times New Roman" w:eastAsia="仿宋_GB2312" w:cs="Times New Roman"/>
          <w:color w:val="auto"/>
          <w:sz w:val="32"/>
          <w:szCs w:val="32"/>
        </w:rPr>
        <w:t>县级储备库能禹粮点和黄瓜园粮点仓库均为八十年代建盖的房屋，使用年限过长，老化陈旧，且都是</w:t>
      </w:r>
      <w:r>
        <w:rPr>
          <w:rFonts w:hint="default" w:ascii="Times New Roman" w:hAnsi="Times New Roman" w:eastAsia="仿宋_GB2312" w:cs="Times New Roman"/>
          <w:color w:val="auto"/>
          <w:sz w:val="32"/>
          <w:szCs w:val="32"/>
          <w:lang w:val="en-US" w:eastAsia="zh-CN"/>
        </w:rPr>
        <w:t>预制板房</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加之</w:t>
      </w:r>
      <w:r>
        <w:rPr>
          <w:rFonts w:hint="default" w:ascii="Times New Roman" w:hAnsi="Times New Roman" w:eastAsia="仿宋_GB2312" w:cs="Times New Roman"/>
          <w:color w:val="auto"/>
          <w:sz w:val="32"/>
          <w:szCs w:val="32"/>
        </w:rPr>
        <w:t>气候炎热</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仓库</w:t>
      </w:r>
      <w:r>
        <w:rPr>
          <w:rFonts w:hint="eastAsia" w:eastAsia="仿宋_GB2312" w:cs="Times New Roman"/>
          <w:color w:val="auto"/>
          <w:sz w:val="32"/>
          <w:szCs w:val="32"/>
          <w:lang w:val="en-US" w:eastAsia="zh-CN"/>
        </w:rPr>
        <w:t>无</w:t>
      </w:r>
      <w:r>
        <w:rPr>
          <w:rFonts w:hint="default" w:ascii="Times New Roman" w:hAnsi="Times New Roman" w:eastAsia="仿宋_GB2312" w:cs="Times New Roman"/>
          <w:color w:val="auto"/>
          <w:sz w:val="32"/>
          <w:szCs w:val="32"/>
          <w:lang w:eastAsia="zh-CN"/>
        </w:rPr>
        <w:t>低温设施</w:t>
      </w:r>
      <w:r>
        <w:rPr>
          <w:rFonts w:hint="default" w:ascii="Times New Roman" w:hAnsi="Times New Roman" w:eastAsia="仿宋_GB2312" w:cs="Times New Roman"/>
          <w:color w:val="auto"/>
          <w:sz w:val="32"/>
          <w:szCs w:val="32"/>
        </w:rPr>
        <w:t>，粮食保管条件</w:t>
      </w:r>
      <w:r>
        <w:rPr>
          <w:rFonts w:hint="default" w:ascii="Times New Roman" w:hAnsi="Times New Roman" w:eastAsia="仿宋_GB2312" w:cs="Times New Roman"/>
          <w:color w:val="auto"/>
          <w:sz w:val="32"/>
          <w:szCs w:val="32"/>
          <w:lang w:eastAsia="zh-CN"/>
        </w:rPr>
        <w:t>较</w:t>
      </w:r>
      <w:r>
        <w:rPr>
          <w:rFonts w:hint="default" w:ascii="Times New Roman" w:hAnsi="Times New Roman" w:eastAsia="仿宋_GB2312" w:cs="Times New Roman"/>
          <w:color w:val="auto"/>
          <w:sz w:val="32"/>
          <w:szCs w:val="32"/>
        </w:rPr>
        <w:t>差，粮食品质下降过快</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保管难度</w:t>
      </w:r>
      <w:r>
        <w:rPr>
          <w:rFonts w:hint="default" w:ascii="Times New Roman" w:hAnsi="Times New Roman" w:eastAsia="仿宋_GB2312" w:cs="Times New Roman"/>
          <w:color w:val="auto"/>
          <w:sz w:val="32"/>
          <w:szCs w:val="32"/>
          <w:lang w:eastAsia="zh-CN"/>
        </w:rPr>
        <w:t>增加</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粮点院心地面破损</w:t>
      </w:r>
      <w:r>
        <w:rPr>
          <w:rFonts w:hint="default" w:ascii="Times New Roman" w:hAnsi="Times New Roman" w:eastAsia="仿宋_GB2312" w:cs="Times New Roman"/>
          <w:color w:val="auto"/>
          <w:sz w:val="32"/>
          <w:szCs w:val="32"/>
          <w:lang w:val="en-US" w:eastAsia="zh-CN"/>
        </w:rPr>
        <w:t>严重</w:t>
      </w:r>
      <w:r>
        <w:rPr>
          <w:rFonts w:hint="default" w:ascii="Times New Roman" w:hAnsi="Times New Roman" w:eastAsia="仿宋_GB2312" w:cs="Times New Roman"/>
          <w:color w:val="auto"/>
          <w:sz w:val="32"/>
          <w:szCs w:val="32"/>
          <w:lang w:eastAsia="zh-CN"/>
        </w:rPr>
        <w:t>，影响储粮安全</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且</w:t>
      </w:r>
      <w:r>
        <w:rPr>
          <w:rFonts w:hint="default" w:ascii="Times New Roman" w:hAnsi="Times New Roman" w:eastAsia="仿宋_GB2312" w:cs="Times New Roman"/>
          <w:color w:val="auto"/>
          <w:sz w:val="32"/>
          <w:szCs w:val="32"/>
        </w:rPr>
        <w:t>粮食仓储基础设施现代化程度低，制约了储备能力的提高。绿色生态储粮技术应用与全国平均水平相比存在较大差距，符合现代储粮技术规范的仓容</w:t>
      </w:r>
      <w:r>
        <w:rPr>
          <w:rFonts w:hint="default" w:ascii="Times New Roman" w:hAnsi="Times New Roman" w:eastAsia="仿宋_GB2312" w:cs="Times New Roman"/>
          <w:color w:val="auto"/>
          <w:sz w:val="32"/>
          <w:szCs w:val="32"/>
          <w:lang w:val="en-US" w:eastAsia="zh-CN"/>
        </w:rPr>
        <w:t>只</w:t>
      </w:r>
      <w:r>
        <w:rPr>
          <w:rFonts w:hint="default" w:ascii="Times New Roman" w:hAnsi="Times New Roman" w:eastAsia="仿宋_GB2312" w:cs="Times New Roman"/>
          <w:color w:val="auto"/>
          <w:sz w:val="32"/>
          <w:szCs w:val="32"/>
        </w:rPr>
        <w:t>占总仓容的</w:t>
      </w:r>
      <w:r>
        <w:rPr>
          <w:rFonts w:hint="default" w:ascii="Times New Roman" w:hAnsi="Times New Roman" w:eastAsia="仿宋_GB2312" w:cs="Times New Roman"/>
          <w:color w:val="auto"/>
          <w:sz w:val="32"/>
          <w:szCs w:val="32"/>
          <w:lang w:val="en-US" w:eastAsia="zh-CN"/>
        </w:rPr>
        <w:t>25.81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CESI楷体-GB2312" w:hAnsi="CESI楷体-GB2312" w:eastAsia="CESI楷体-GB2312" w:cs="CESI楷体-GB2312"/>
          <w:color w:val="auto"/>
          <w:sz w:val="32"/>
          <w:szCs w:val="32"/>
        </w:rPr>
      </w:pPr>
      <w:r>
        <w:rPr>
          <w:rFonts w:hint="eastAsia" w:ascii="CESI楷体-GB2312" w:hAnsi="CESI楷体-GB2312" w:eastAsia="CESI楷体-GB2312" w:cs="CESI楷体-GB2312"/>
          <w:color w:val="auto"/>
          <w:sz w:val="32"/>
          <w:szCs w:val="32"/>
          <w:lang w:val="en-US" w:eastAsia="zh-CN"/>
        </w:rPr>
        <w:t>（三）</w:t>
      </w:r>
      <w:r>
        <w:rPr>
          <w:rFonts w:hint="eastAsia" w:ascii="CESI楷体-GB2312" w:hAnsi="CESI楷体-GB2312" w:eastAsia="CESI楷体-GB2312" w:cs="CESI楷体-GB2312"/>
          <w:color w:val="auto"/>
          <w:sz w:val="32"/>
          <w:szCs w:val="32"/>
        </w:rPr>
        <w:t>物资储备存在短板弱项</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b/>
          <w:bCs/>
          <w:color w:val="auto"/>
          <w:sz w:val="32"/>
          <w:szCs w:val="32"/>
          <w:lang w:val="en-US" w:eastAsia="zh-CN"/>
        </w:rPr>
        <w:t>1.物资储备管理较分散。</w:t>
      </w:r>
      <w:r>
        <w:rPr>
          <w:rFonts w:hint="default" w:ascii="Times New Roman" w:hAnsi="Times New Roman" w:eastAsia="仿宋_GB2312" w:cs="Times New Roman"/>
          <w:color w:val="auto"/>
          <w:sz w:val="32"/>
          <w:szCs w:val="32"/>
        </w:rPr>
        <w:t>经过新一轮机构改革后</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全</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统一的物资储备体系建设还在推进之中，部门职责交叉，物资储备管理相对滞后，储备工作分割化问题仍然存在。部门之间的沟通协作机制还不够完善，信息共享程度低。</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b/>
          <w:bCs/>
          <w:color w:val="auto"/>
          <w:sz w:val="32"/>
          <w:szCs w:val="32"/>
          <w:lang w:val="en-US" w:eastAsia="zh-CN"/>
        </w:rPr>
        <w:t>2.物资储备效能还不高。</w:t>
      </w:r>
      <w:r>
        <w:rPr>
          <w:rFonts w:hint="default" w:ascii="Times New Roman" w:hAnsi="Times New Roman" w:eastAsia="仿宋_GB2312" w:cs="Times New Roman"/>
          <w:color w:val="auto"/>
          <w:sz w:val="32"/>
          <w:szCs w:val="32"/>
        </w:rPr>
        <w:t>我</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物资多数以政府储备，实物储备为主。政府储备和企业储备相互结合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多元主体</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多种形式互为补充</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协同联动的储备体系尚未建立，储备物资经济调控和综合保障的效能较低。</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default" w:ascii="Times New Roman" w:hAnsi="Times New Roman" w:cs="Times New Roman"/>
          <w:color w:val="auto"/>
        </w:rPr>
      </w:pPr>
      <w:r>
        <w:rPr>
          <w:rFonts w:hint="eastAsia" w:ascii="仿宋_GB2312" w:hAnsi="仿宋_GB2312" w:eastAsia="仿宋_GB2312" w:cs="仿宋_GB2312"/>
          <w:b/>
          <w:bCs/>
          <w:color w:val="auto"/>
          <w:sz w:val="32"/>
          <w:szCs w:val="32"/>
          <w:lang w:val="en-US" w:eastAsia="zh-CN"/>
        </w:rPr>
        <w:t>3.救灾物资储备总量不足。</w:t>
      </w:r>
      <w:r>
        <w:rPr>
          <w:rFonts w:hint="default" w:ascii="Times New Roman" w:hAnsi="Times New Roman" w:eastAsia="仿宋_GB2312" w:cs="Times New Roman"/>
          <w:color w:val="auto"/>
          <w:sz w:val="32"/>
          <w:szCs w:val="32"/>
        </w:rPr>
        <w:t>目前全</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应急救灾物资储备网络基本形成，但现有储备设施还不能满足应急物资快进快出的运输要求，</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物资储备库面积较小，缺乏储物货柜和机械化管理设施，空间利用率低，信息化水平低等问题，限制了应急物资的即时效应</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救灾物资应急保障体系建设不够完善</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物资储备库建设不达标，储备能力不足，储备物资品种单一</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布局合理</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规模适宜</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设施齐备的物资储备设施亟</w:t>
      </w:r>
      <w:r>
        <w:rPr>
          <w:rFonts w:hint="eastAsia" w:eastAsia="仿宋_GB2312" w:cs="Times New Roman"/>
          <w:color w:val="auto"/>
          <w:sz w:val="32"/>
          <w:szCs w:val="32"/>
          <w:lang w:eastAsia="zh-CN"/>
        </w:rPr>
        <w:t>须</w:t>
      </w:r>
      <w:r>
        <w:rPr>
          <w:rFonts w:hint="eastAsia" w:eastAsia="仿宋_GB2312" w:cs="Times New Roman"/>
          <w:color w:val="auto"/>
          <w:sz w:val="32"/>
          <w:szCs w:val="32"/>
          <w:lang w:val="en-US" w:eastAsia="zh-CN"/>
        </w:rPr>
        <w:t>完善</w:t>
      </w:r>
      <w:r>
        <w:rPr>
          <w:rFonts w:hint="default" w:ascii="Times New Roman" w:hAnsi="Times New Roman" w:eastAsia="仿宋_GB2312" w:cs="Times New Roman"/>
          <w:color w:val="auto"/>
          <w:sz w:val="32"/>
          <w:szCs w:val="32"/>
        </w:rPr>
        <w:t>与</w:t>
      </w:r>
      <w:r>
        <w:rPr>
          <w:rFonts w:hint="eastAsia" w:eastAsia="仿宋_GB2312" w:cs="Times New Roman"/>
          <w:color w:val="auto"/>
          <w:sz w:val="32"/>
          <w:szCs w:val="32"/>
          <w:lang w:val="en-US" w:eastAsia="zh-CN"/>
        </w:rPr>
        <w:t>加强</w:t>
      </w:r>
      <w:r>
        <w:rPr>
          <w:rFonts w:hint="default" w:ascii="Times New Roman" w:hAnsi="Times New Roman" w:eastAsia="仿宋_GB2312" w:cs="Times New Roman"/>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lang w:val="en-US" w:eastAsia="zh-CN"/>
        </w:rPr>
      </w:pPr>
      <w:bookmarkStart w:id="35" w:name="_Toc30267_WPSOffice_Level2"/>
      <w:r>
        <w:rPr>
          <w:rFonts w:hint="default" w:ascii="Times New Roman" w:hAnsi="Times New Roman" w:eastAsia="黑体" w:cs="Times New Roman"/>
          <w:color w:val="auto"/>
          <w:sz w:val="32"/>
          <w:szCs w:val="32"/>
          <w:lang w:val="en-US" w:eastAsia="zh-CN"/>
        </w:rPr>
        <w:t>第三节  面临的发展机遇</w:t>
      </w:r>
      <w:bookmarkEnd w:id="35"/>
    </w:p>
    <w:p>
      <w:pPr>
        <w:pStyle w:val="4"/>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rPr>
      </w:pPr>
      <w:r>
        <w:rPr>
          <w:rFonts w:hint="eastAsia" w:ascii="CESI楷体-GB2312" w:hAnsi="CESI楷体-GB2312" w:eastAsia="CESI楷体-GB2312" w:cs="CESI楷体-GB2312"/>
          <w:color w:val="auto"/>
          <w:sz w:val="32"/>
          <w:szCs w:val="32"/>
          <w:lang w:eastAsia="zh-CN"/>
        </w:rPr>
        <w:t>（一）</w:t>
      </w:r>
      <w:r>
        <w:rPr>
          <w:rFonts w:hint="eastAsia" w:ascii="CESI楷体-GB2312" w:hAnsi="CESI楷体-GB2312" w:eastAsia="CESI楷体-GB2312" w:cs="CESI楷体-GB2312"/>
          <w:color w:val="auto"/>
          <w:sz w:val="32"/>
          <w:szCs w:val="32"/>
        </w:rPr>
        <w:t>习近平总书记考察云南的重要讲话和关于粮食安全的重要指示批示精神，为全</w:t>
      </w:r>
      <w:r>
        <w:rPr>
          <w:rFonts w:hint="eastAsia" w:ascii="CESI楷体-GB2312" w:hAnsi="CESI楷体-GB2312" w:eastAsia="CESI楷体-GB2312" w:cs="CESI楷体-GB2312"/>
          <w:color w:val="auto"/>
          <w:sz w:val="32"/>
          <w:szCs w:val="32"/>
          <w:lang w:val="en-US" w:eastAsia="zh-CN"/>
        </w:rPr>
        <w:t>县</w:t>
      </w:r>
      <w:r>
        <w:rPr>
          <w:rFonts w:hint="eastAsia" w:ascii="CESI楷体-GB2312" w:hAnsi="CESI楷体-GB2312" w:eastAsia="CESI楷体-GB2312" w:cs="CESI楷体-GB2312"/>
          <w:color w:val="auto"/>
          <w:sz w:val="32"/>
          <w:szCs w:val="32"/>
        </w:rPr>
        <w:t>粮食和物资储备行业发展带来重大战略机遇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习近平总书记再次亲临云南考察并发表重要讲话，对云南省情特征</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发展定位</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工作重点做出精辟判断</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精准指导，为新时代云南发展进一步打开了视野</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指明了路径。特别是习近平总书记对农业生产和粮食安全方面的重要指示，给</w:t>
      </w:r>
      <w:r>
        <w:rPr>
          <w:rFonts w:hint="default" w:ascii="Times New Roman" w:hAnsi="Times New Roman" w:eastAsia="仿宋_GB2312" w:cs="Times New Roman"/>
          <w:color w:val="auto"/>
          <w:sz w:val="32"/>
          <w:szCs w:val="32"/>
          <w:lang w:val="en-US" w:eastAsia="zh-CN"/>
        </w:rPr>
        <w:t>我</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粮食和物资储备行业立足新发展阶段</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贯彻新发展理念</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构建新发展格局</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推动高质量发展</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全面建设社会主义现代化指明了前进方向，明确了发展目标</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赋予了重大使命</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提供了根本遵循。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rPr>
      </w:pPr>
      <w:r>
        <w:rPr>
          <w:rFonts w:hint="eastAsia" w:ascii="CESI楷体-GB2312" w:hAnsi="CESI楷体-GB2312" w:eastAsia="CESI楷体-GB2312" w:cs="CESI楷体-GB2312"/>
          <w:color w:val="auto"/>
          <w:sz w:val="32"/>
          <w:szCs w:val="32"/>
          <w:lang w:eastAsia="zh-CN"/>
        </w:rPr>
        <w:t>（二）</w:t>
      </w:r>
      <w:r>
        <w:rPr>
          <w:rFonts w:hint="eastAsia" w:ascii="CESI楷体-GB2312" w:hAnsi="CESI楷体-GB2312" w:eastAsia="CESI楷体-GB2312" w:cs="CESI楷体-GB2312"/>
          <w:color w:val="auto"/>
          <w:sz w:val="32"/>
          <w:szCs w:val="32"/>
        </w:rPr>
        <w:t>国家重大战略和重要政策实施，为全</w:t>
      </w:r>
      <w:r>
        <w:rPr>
          <w:rFonts w:hint="eastAsia" w:ascii="CESI楷体-GB2312" w:hAnsi="CESI楷体-GB2312" w:eastAsia="CESI楷体-GB2312" w:cs="CESI楷体-GB2312"/>
          <w:color w:val="auto"/>
          <w:sz w:val="32"/>
          <w:szCs w:val="32"/>
          <w:lang w:val="en-US" w:eastAsia="zh-CN"/>
        </w:rPr>
        <w:t>县</w:t>
      </w:r>
      <w:r>
        <w:rPr>
          <w:rFonts w:hint="eastAsia" w:ascii="CESI楷体-GB2312" w:hAnsi="CESI楷体-GB2312" w:eastAsia="CESI楷体-GB2312" w:cs="CESI楷体-GB2312"/>
          <w:color w:val="auto"/>
          <w:sz w:val="32"/>
          <w:szCs w:val="32"/>
        </w:rPr>
        <w:t>粮食和物资储备行业发展带来了重大机遇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随着“一带一路”建设</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长江经济带发展</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西部大开发</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生态文明建设</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乡村振兴</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粮食安全发展等重大战略和重要政策的实施推进，将面临多项重大战略</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重大利好政策叠加</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CN"/>
        </w:rPr>
        <w:t>同时，随着</w:t>
      </w:r>
      <w:r>
        <w:rPr>
          <w:rFonts w:hint="default" w:ascii="Times New Roman" w:hAnsi="Times New Roman" w:eastAsia="仿宋_GB2312" w:cs="Times New Roman"/>
          <w:color w:val="auto"/>
          <w:sz w:val="32"/>
          <w:szCs w:val="32"/>
        </w:rPr>
        <w:t>交通、水利、能源</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大数据、物流“五大”枢纽建设的加快推进，有利于吸引更多发展要素汇聚，进一步夯实发展基础</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增强发展后劲</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破解发展难题，加快新旧动能转换</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构建现代产业体系，助推行业协同发展</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lang w:val="en-US" w:eastAsia="zh-CN"/>
        </w:rPr>
      </w:pPr>
      <w:r>
        <w:rPr>
          <w:rFonts w:hint="eastAsia" w:ascii="CESI楷体-GB2312" w:hAnsi="CESI楷体-GB2312" w:eastAsia="CESI楷体-GB2312" w:cs="CESI楷体-GB2312"/>
          <w:color w:val="auto"/>
          <w:sz w:val="32"/>
          <w:szCs w:val="32"/>
          <w:lang w:eastAsia="zh-CN"/>
        </w:rPr>
        <w:t>（三）</w:t>
      </w:r>
      <w:r>
        <w:rPr>
          <w:rFonts w:hint="eastAsia" w:ascii="CESI楷体-GB2312" w:hAnsi="CESI楷体-GB2312" w:eastAsia="CESI楷体-GB2312" w:cs="CESI楷体-GB2312"/>
          <w:color w:val="auto"/>
          <w:sz w:val="32"/>
          <w:szCs w:val="32"/>
        </w:rPr>
        <w:t>新技术新装备的创新，给全</w:t>
      </w:r>
      <w:r>
        <w:rPr>
          <w:rFonts w:hint="eastAsia" w:ascii="CESI楷体-GB2312" w:hAnsi="CESI楷体-GB2312" w:eastAsia="CESI楷体-GB2312" w:cs="CESI楷体-GB2312"/>
          <w:color w:val="auto"/>
          <w:sz w:val="32"/>
          <w:szCs w:val="32"/>
          <w:lang w:val="en-US" w:eastAsia="zh-CN"/>
        </w:rPr>
        <w:t>县</w:t>
      </w:r>
      <w:r>
        <w:rPr>
          <w:rFonts w:hint="eastAsia" w:ascii="CESI楷体-GB2312" w:hAnsi="CESI楷体-GB2312" w:eastAsia="CESI楷体-GB2312" w:cs="CESI楷体-GB2312"/>
          <w:color w:val="auto"/>
          <w:sz w:val="32"/>
          <w:szCs w:val="32"/>
        </w:rPr>
        <w:t>粮食和物资储备行业发展带来了重要机</w:t>
      </w:r>
      <w:r>
        <w:rPr>
          <w:rFonts w:hint="eastAsia" w:ascii="CESI楷体-GB2312" w:hAnsi="CESI楷体-GB2312" w:eastAsia="CESI楷体-GB2312" w:cs="CESI楷体-GB2312"/>
          <w:color w:val="auto"/>
          <w:sz w:val="32"/>
          <w:szCs w:val="32"/>
          <w:lang w:val="en-US" w:eastAsia="zh-CN"/>
        </w:rPr>
        <w:t>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eastAsia" w:eastAsia="仿宋_GB2312" w:cs="Times New Roman"/>
          <w:color w:val="auto"/>
          <w:sz w:val="32"/>
          <w:szCs w:val="32"/>
          <w:lang w:val="en-US" w:eastAsia="zh-CN"/>
        </w:rPr>
        <w:t>充分运用</w:t>
      </w:r>
      <w:r>
        <w:rPr>
          <w:rFonts w:hint="default" w:ascii="Times New Roman" w:hAnsi="Times New Roman" w:eastAsia="仿宋_GB2312" w:cs="Times New Roman"/>
          <w:color w:val="auto"/>
          <w:sz w:val="32"/>
          <w:szCs w:val="32"/>
          <w:lang w:val="en-US" w:eastAsia="zh-CN"/>
        </w:rPr>
        <w:t>互</w:t>
      </w:r>
      <w:r>
        <w:rPr>
          <w:rFonts w:hint="default" w:ascii="Times New Roman" w:hAnsi="Times New Roman" w:eastAsia="仿宋_GB2312" w:cs="Times New Roman"/>
          <w:color w:val="auto"/>
          <w:sz w:val="32"/>
          <w:szCs w:val="32"/>
        </w:rPr>
        <w:t>联网、大数据、云计算、5G 等信息技术，加上粮食储备应用环流熏蒸技术</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空调控温技术</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智能通风技术</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粮情检测技术</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粮面压盖技术等一系列新技术新装备的应用，为“绿色储粮”、“科技储粮”插上了翅膀。</w:t>
      </w:r>
      <w:r>
        <w:rPr>
          <w:rFonts w:hint="eastAsia" w:eastAsia="仿宋_GB2312" w:cs="Times New Roman"/>
          <w:color w:val="auto"/>
          <w:sz w:val="32"/>
          <w:szCs w:val="32"/>
          <w:lang w:val="en-US" w:eastAsia="zh-CN"/>
        </w:rPr>
        <w:t>同时，针对</w:t>
      </w:r>
      <w:r>
        <w:rPr>
          <w:rFonts w:hint="default" w:ascii="Times New Roman" w:hAnsi="Times New Roman" w:eastAsia="仿宋_GB2312" w:cs="Times New Roman"/>
          <w:color w:val="auto"/>
          <w:sz w:val="32"/>
          <w:szCs w:val="32"/>
        </w:rPr>
        <w:t>谷物蛋白、米糠油、生物材料等粮食副产物的开发和利用，对延伸粮食产业链</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促进粮食产业发展也</w:t>
      </w:r>
      <w:r>
        <w:rPr>
          <w:rFonts w:hint="eastAsia" w:eastAsia="仿宋_GB2312" w:cs="Times New Roman"/>
          <w:color w:val="auto"/>
          <w:sz w:val="32"/>
          <w:szCs w:val="32"/>
          <w:lang w:val="en-US" w:eastAsia="zh-CN"/>
        </w:rPr>
        <w:t>提供</w:t>
      </w:r>
      <w:r>
        <w:rPr>
          <w:rFonts w:hint="default" w:ascii="Times New Roman" w:hAnsi="Times New Roman" w:eastAsia="仿宋_GB2312" w:cs="Times New Roman"/>
          <w:color w:val="auto"/>
          <w:sz w:val="32"/>
          <w:szCs w:val="32"/>
        </w:rPr>
        <w:t>了广阔的</w:t>
      </w:r>
      <w:r>
        <w:rPr>
          <w:rFonts w:hint="default" w:ascii="Times New Roman" w:hAnsi="Times New Roman" w:eastAsia="仿宋_GB2312" w:cs="Times New Roman"/>
          <w:color w:val="auto"/>
          <w:sz w:val="32"/>
          <w:szCs w:val="32"/>
          <w:lang w:val="en-US" w:eastAsia="zh-CN"/>
        </w:rPr>
        <w:t>机</w:t>
      </w:r>
      <w:r>
        <w:rPr>
          <w:rFonts w:hint="default" w:ascii="Times New Roman" w:hAnsi="Times New Roman" w:eastAsia="仿宋_GB2312" w:cs="Times New Roman"/>
          <w:color w:val="auto"/>
          <w:sz w:val="32"/>
          <w:szCs w:val="32"/>
        </w:rPr>
        <w:t>遇</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auto"/>
          <w:sz w:val="44"/>
          <w:szCs w:val="44"/>
          <w:lang w:val="en-US" w:eastAsia="zh-CN"/>
        </w:rPr>
      </w:pPr>
      <w:bookmarkStart w:id="36" w:name="_Toc27880_WPSOffice_Level1"/>
      <w:r>
        <w:rPr>
          <w:rFonts w:hint="default" w:ascii="Times New Roman" w:hAnsi="Times New Roman" w:eastAsia="方正小标宋_GBK" w:cs="Times New Roman"/>
          <w:color w:val="auto"/>
          <w:sz w:val="44"/>
          <w:szCs w:val="44"/>
          <w:lang w:val="en-US" w:eastAsia="zh-CN"/>
        </w:rPr>
        <w:t>第二章  总体思路</w:t>
      </w:r>
      <w:bookmarkEnd w:id="36"/>
    </w:p>
    <w:p>
      <w:pPr>
        <w:pStyle w:val="9"/>
        <w:pageBreakBefore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“十四五”时期是国家粮食和物资储备局组建以来的第一个五年规划期，是构建统一的物资储备体系的重要攻坚期。</w:t>
      </w:r>
      <w:r>
        <w:rPr>
          <w:rFonts w:hint="eastAsia" w:eastAsia="仿宋_GB2312" w:cs="Times New Roman"/>
          <w:color w:val="auto"/>
          <w:sz w:val="32"/>
          <w:szCs w:val="32"/>
          <w:lang w:val="en-US" w:eastAsia="zh-CN"/>
        </w:rPr>
        <w:t>充分</w:t>
      </w:r>
      <w:r>
        <w:rPr>
          <w:rFonts w:hint="default" w:ascii="Times New Roman" w:hAnsi="Times New Roman" w:eastAsia="仿宋_GB2312" w:cs="Times New Roman"/>
          <w:color w:val="auto"/>
          <w:sz w:val="32"/>
          <w:szCs w:val="32"/>
        </w:rPr>
        <w:t>分析未来国际形势走势和粮食能源资源的供求关系变化趋势</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结合我县社会经济发展的现实需求，深入剖析粮食和物资储备存在的突出问题</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突出粮食和物资储备的风险</w:t>
      </w:r>
      <w:r>
        <w:rPr>
          <w:rFonts w:hint="eastAsia" w:eastAsia="仿宋_GB2312" w:cs="Times New Roman"/>
          <w:color w:val="auto"/>
          <w:sz w:val="32"/>
          <w:szCs w:val="32"/>
          <w:lang w:val="en-US" w:eastAsia="zh-CN"/>
        </w:rPr>
        <w:t>防范</w:t>
      </w:r>
      <w:r>
        <w:rPr>
          <w:rFonts w:hint="default" w:ascii="Times New Roman" w:hAnsi="Times New Roman" w:eastAsia="仿宋_GB2312" w:cs="Times New Roman"/>
          <w:color w:val="auto"/>
          <w:sz w:val="32"/>
          <w:szCs w:val="32"/>
        </w:rPr>
        <w:t>功能，着力提升应对突发事件的能力</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围绕制度创新</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设施建设</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监测预警</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金融保障等方面加强研究，充分发挥科技创新的支撑作用</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打造安全粮食</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智慧粮食</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法制粮食</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品质粮食</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廉洁粮食。</w:t>
      </w:r>
    </w:p>
    <w:p>
      <w:pPr>
        <w:pStyle w:val="4"/>
        <w:rPr>
          <w:rFonts w:hint="default" w:ascii="Times New Roman" w:hAnsi="Times New Roman" w:cs="Times New Roman"/>
          <w:color w:val="auto"/>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lang w:val="en-US" w:eastAsia="zh-CN"/>
        </w:rPr>
      </w:pPr>
      <w:bookmarkStart w:id="37" w:name="_Toc17784_WPSOffice_Level2"/>
      <w:r>
        <w:rPr>
          <w:rFonts w:hint="default" w:ascii="Times New Roman" w:hAnsi="Times New Roman" w:eastAsia="黑体" w:cs="Times New Roman"/>
          <w:color w:val="auto"/>
          <w:sz w:val="32"/>
          <w:szCs w:val="32"/>
          <w:lang w:val="en-US" w:eastAsia="zh-CN"/>
        </w:rPr>
        <w:t>第一节  指导思想</w:t>
      </w:r>
      <w:bookmarkEnd w:id="37"/>
    </w:p>
    <w:p>
      <w:pPr>
        <w:pStyle w:val="4"/>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高举中国特色社会主义伟大旗帜，坚持以马克思列宁主义</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毛泽东思想</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邓小平理论</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三个代表”重要思想</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习近平新时代中国特色社会主义思想为指导，深入贯彻党的</w:t>
      </w:r>
      <w:r>
        <w:rPr>
          <w:rFonts w:hint="eastAsia" w:eastAsia="仿宋_GB2312" w:cs="Times New Roman"/>
          <w:color w:val="auto"/>
          <w:sz w:val="32"/>
          <w:szCs w:val="32"/>
          <w:lang w:val="en-US" w:eastAsia="zh-CN"/>
        </w:rPr>
        <w:t>“十九大”</w:t>
      </w:r>
      <w:r>
        <w:rPr>
          <w:rFonts w:hint="default" w:ascii="Times New Roman" w:hAnsi="Times New Roman" w:eastAsia="仿宋_GB2312" w:cs="Times New Roman"/>
          <w:color w:val="auto"/>
          <w:sz w:val="32"/>
          <w:szCs w:val="32"/>
          <w:lang w:val="en-US" w:eastAsia="zh-CN"/>
        </w:rPr>
        <w:t>和十九届历次全会精神，全面贯彻党的基本理论、基本路线、基本方略，坚定不移贯彻创新、协调、绿色、开放、共享的新发展理念。认真贯彻国家粮食安全战略，坚持稳中求进总基调，以推动高质量发展为主题，以深化供给侧结构性改革为主线，以改革创新为根本动力，树立“大粮食”</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“大储备”</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“大体系”</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“大安全”</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“大服务”</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“大通道”理念。紧紧抓住国家“一带一路”倡议以及将云南打造为国家面向南亚</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东南亚辐射中心的战略机遇，以战略眼光审视粮食</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以产业模式发展粮食</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以市场理念经营粮食</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以法治手段管控粮食，着力构建更高层次</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更高质量</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更有效率</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更可持续的元谋粮食安全和物资储备安全保障体系，着力推动粮食和物资储备治理体系和治理能力现代化，全面提高元谋粮食和物资储备安全保障能力。</w:t>
      </w:r>
    </w:p>
    <w:p>
      <w:pPr>
        <w:pStyle w:val="9"/>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default" w:ascii="Times New Roman" w:hAnsi="Times New Roman" w:eastAsia="黑体" w:cs="Times New Roman"/>
          <w:color w:val="auto"/>
          <w:sz w:val="32"/>
          <w:szCs w:val="32"/>
          <w:lang w:val="en-US" w:eastAsia="zh-CN"/>
        </w:rPr>
      </w:pPr>
      <w:bookmarkStart w:id="38" w:name="_Toc84_WPSOffice_Level2"/>
      <w:r>
        <w:rPr>
          <w:rFonts w:hint="default" w:ascii="Times New Roman" w:hAnsi="Times New Roman" w:eastAsia="黑体" w:cs="Times New Roman"/>
          <w:color w:val="auto"/>
          <w:sz w:val="32"/>
          <w:szCs w:val="32"/>
          <w:lang w:val="en-US" w:eastAsia="zh-CN"/>
        </w:rPr>
        <w:t>第二节  基本原则</w:t>
      </w:r>
      <w:bookmarkEnd w:id="3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eastAsia="方正黑体_GBK"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CESI楷体-GB2312" w:hAnsi="CESI楷体-GB2312" w:eastAsia="CESI楷体-GB2312" w:cs="CESI楷体-GB2312"/>
          <w:color w:val="auto"/>
          <w:sz w:val="32"/>
          <w:szCs w:val="32"/>
          <w:lang w:val="en-US" w:eastAsia="zh-CN"/>
        </w:rPr>
      </w:pPr>
      <w:r>
        <w:rPr>
          <w:rFonts w:hint="eastAsia" w:ascii="CESI楷体-GB2312" w:hAnsi="CESI楷体-GB2312" w:eastAsia="CESI楷体-GB2312" w:cs="CESI楷体-GB2312"/>
          <w:color w:val="auto"/>
          <w:sz w:val="32"/>
          <w:szCs w:val="32"/>
          <w:lang w:val="en-US" w:eastAsia="zh-CN"/>
        </w:rPr>
        <w:t>（一）系统观念、底线思维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加强前瞻性思考</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全局性谋划</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战略性布局</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整体性推进，着眼高水平保障元谋粮食和物资储备安全，着力固根基、扬优势、补短板、强弱项，切实防范化解重大安全风险挑战，守住安全、稳定、廉政“三条底线”。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CESI楷体-GB2312" w:hAnsi="CESI楷体-GB2312" w:eastAsia="CESI楷体-GB2312" w:cs="CESI楷体-GB2312"/>
          <w:color w:val="auto"/>
          <w:sz w:val="32"/>
          <w:szCs w:val="32"/>
          <w:lang w:val="en-US" w:eastAsia="zh-CN"/>
        </w:rPr>
      </w:pPr>
      <w:r>
        <w:rPr>
          <w:rFonts w:hint="eastAsia" w:ascii="CESI楷体-GB2312" w:hAnsi="CESI楷体-GB2312" w:eastAsia="CESI楷体-GB2312" w:cs="CESI楷体-GB2312"/>
          <w:color w:val="auto"/>
          <w:sz w:val="32"/>
          <w:szCs w:val="32"/>
          <w:lang w:val="en-US" w:eastAsia="zh-CN"/>
        </w:rPr>
        <w:t>（二）政府引导、市场主导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发挥政府宏观调控</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制度供给</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监管服务等作用，健全粮食市场秩序，营造良好发展环境，发挥国企责任担当。充分发挥市场在配置粮食流通与物资储备资源中的决定性作用，遵循市场经济规律，激发市场主体活力，提高要素配置效率，增加有效供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CESI楷体-GB2312" w:hAnsi="CESI楷体-GB2312" w:eastAsia="CESI楷体-GB2312" w:cs="CESI楷体-GB2312"/>
          <w:color w:val="auto"/>
          <w:sz w:val="32"/>
          <w:szCs w:val="32"/>
          <w:lang w:val="en-US" w:eastAsia="zh-CN"/>
        </w:rPr>
      </w:pPr>
      <w:r>
        <w:rPr>
          <w:rFonts w:hint="eastAsia" w:ascii="CESI楷体-GB2312" w:hAnsi="CESI楷体-GB2312" w:eastAsia="CESI楷体-GB2312" w:cs="CESI楷体-GB2312"/>
          <w:color w:val="auto"/>
          <w:sz w:val="32"/>
          <w:szCs w:val="32"/>
          <w:lang w:val="en-US" w:eastAsia="zh-CN"/>
        </w:rPr>
        <w:t>（三）创新驱动、绿色发展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强化科技创新引领，加快成果转化应用，激发人才创新活力，培育新技术、新模式、新业态、新动能，持续增强粮食产业发展动力，大力推进节粮减损，坚决反对餐饮浪费，推动建设爱粮节粮型社会。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CESI楷体-GB2312" w:hAnsi="CESI楷体-GB2312" w:eastAsia="CESI楷体-GB2312" w:cs="CESI楷体-GB2312"/>
          <w:color w:val="auto"/>
          <w:sz w:val="32"/>
          <w:szCs w:val="32"/>
          <w:lang w:val="en-US" w:eastAsia="zh-CN"/>
        </w:rPr>
      </w:pPr>
      <w:r>
        <w:rPr>
          <w:rFonts w:hint="eastAsia" w:ascii="CESI楷体-GB2312" w:hAnsi="CESI楷体-GB2312" w:eastAsia="CESI楷体-GB2312" w:cs="CESI楷体-GB2312"/>
          <w:color w:val="auto"/>
          <w:sz w:val="32"/>
          <w:szCs w:val="32"/>
          <w:lang w:val="en-US" w:eastAsia="zh-CN"/>
        </w:rPr>
        <w:t>（四）产业融合、提质增效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促进</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产业链、价值链、供应链</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三链协同”和优产、优购、优储、优加、优销“五优联动”，构建从田间到餐桌的全产业链，加快质量变革、效率变革、动力变革，全面提升粮食产业质量效益和竞争力。引导集聚集约发展，促进一二三产业深度融合，助力巩固拓展脱贫攻坚成果同乡村振兴有效衔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CESI楷体-GB2312" w:hAnsi="CESI楷体-GB2312" w:eastAsia="CESI楷体-GB2312" w:cs="CESI楷体-GB2312"/>
          <w:color w:val="auto"/>
          <w:sz w:val="32"/>
          <w:szCs w:val="32"/>
          <w:lang w:val="en-US" w:eastAsia="zh-CN"/>
        </w:rPr>
      </w:pPr>
      <w:r>
        <w:rPr>
          <w:rFonts w:hint="eastAsia" w:ascii="CESI楷体-GB2312" w:hAnsi="CESI楷体-GB2312" w:eastAsia="CESI楷体-GB2312" w:cs="CESI楷体-GB2312"/>
          <w:color w:val="auto"/>
          <w:sz w:val="32"/>
          <w:szCs w:val="32"/>
          <w:lang w:val="en-US" w:eastAsia="zh-CN"/>
        </w:rPr>
        <w:t>（五）内外统筹、开发共享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坚持独立自主和开放合作相统一，以满足县内</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州内</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省内</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国内需求为基点，畅通国内国际循环，形成需求牵引供给、供给创造需求的动态平衡。统筹利用国际国内两个市场、两种资源，推动构建粮食和物资储备安全保障发展新</w:t>
      </w:r>
      <w:r>
        <w:rPr>
          <w:rFonts w:hint="eastAsia" w:eastAsia="仿宋_GB2312" w:cs="Times New Roman"/>
          <w:color w:val="auto"/>
          <w:sz w:val="32"/>
          <w:szCs w:val="32"/>
          <w:lang w:val="en-US" w:eastAsia="zh-CN"/>
        </w:rPr>
        <w:t>格局</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default" w:ascii="Times New Roman" w:hAnsi="Times New Roman" w:eastAsia="黑体"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default" w:ascii="Times New Roman" w:hAnsi="Times New Roman" w:eastAsia="黑体" w:cs="Times New Roman"/>
          <w:color w:val="auto"/>
          <w:sz w:val="32"/>
          <w:szCs w:val="32"/>
          <w:lang w:val="en-US" w:eastAsia="zh-CN"/>
        </w:rPr>
      </w:pPr>
      <w:bookmarkStart w:id="39" w:name="_Toc22394_WPSOffice_Level2"/>
      <w:r>
        <w:rPr>
          <w:rFonts w:hint="default" w:ascii="Times New Roman" w:hAnsi="Times New Roman" w:eastAsia="黑体" w:cs="Times New Roman"/>
          <w:color w:val="auto"/>
          <w:sz w:val="32"/>
          <w:szCs w:val="32"/>
          <w:lang w:val="en-US" w:eastAsia="zh-CN"/>
        </w:rPr>
        <w:t>第三节  空间布局</w:t>
      </w:r>
      <w:bookmarkEnd w:id="3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紧紧围绕国家、省、州、县粮食安全发展战略和规划，主动融入全省粮食现代物流工程之“滇中粮食流通发展核”</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国内国际粮食物流大通道楚雄节点和物资安全保障圈之滇中保障圈规划建设，认真贯彻落实粮食安全责任制及“六稳六保”各项目标任务，按照“谋大、谋远、谋新、谋实”的方向，坚持“全域统筹、分层设计、分类推进、和谐发展”，突出地域、行业、层级、时代等特征，做到规划变计划引领行动，目标变动力成就伟业，全面加快粮食和物资储备行业改革发展，全力保障粮食和应急物资储备战略安全，坚决端稳端牢元谋饭碗，为保障国家和全州粮食安全做出元谋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lang w:val="en-US" w:eastAsia="zh-CN"/>
        </w:rPr>
      </w:pPr>
      <w:r>
        <w:rPr>
          <w:rFonts w:hint="eastAsia" w:ascii="CESI楷体-GB2312" w:hAnsi="CESI楷体-GB2312" w:eastAsia="CESI楷体-GB2312" w:cs="CESI楷体-GB2312"/>
          <w:color w:val="auto"/>
          <w:sz w:val="32"/>
          <w:szCs w:val="32"/>
          <w:lang w:val="en-US" w:eastAsia="zh-CN"/>
        </w:rPr>
        <w:t>（一）打造高质量发展新引擎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随着国家深入推进实施“一带一路”</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长江经济带</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中国——中南半岛和孟中印缅经济走廊建设等重大发展战略以及“以我为主、立足国内、确保产能、适度进口、科技支撑”的粮食安全新战略，不断夯实粮食安全保障基础，构建更高层次、更高质量、更有效率、更可持续发展的粮食安全和战略物资储备安全保障体系。融入国家、云南省、楚雄州粮食和物资储备行业发展规划，结合元谋地理区位、粮食生产、粮库建设等实际，发展滇中元谋特色粮食全产业链</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打造楚雄州粮食和物资储备元谋重要存储基地</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构建云南滇中元谋粮食和物资应急保障网。突出高水平示范引领作用，招大引强，引导培育粮食相关产业落地元谋，使之成为云南甚至国家西南部重要的粮食集散、储备、加工</w:t>
      </w:r>
      <w:r>
        <w:rPr>
          <w:rFonts w:hint="eastAsia" w:eastAsia="仿宋_GB2312" w:cs="Times New Roman"/>
          <w:color w:val="auto"/>
          <w:sz w:val="32"/>
          <w:szCs w:val="32"/>
          <w:lang w:val="en-US" w:eastAsia="zh-CN"/>
        </w:rPr>
        <w:t>基</w:t>
      </w:r>
      <w:r>
        <w:rPr>
          <w:rFonts w:hint="default" w:ascii="Times New Roman" w:hAnsi="Times New Roman" w:eastAsia="仿宋_GB2312" w:cs="Times New Roman"/>
          <w:color w:val="auto"/>
          <w:sz w:val="32"/>
          <w:szCs w:val="32"/>
          <w:lang w:val="en-US" w:eastAsia="zh-CN"/>
        </w:rPr>
        <w:t>地，引领打造立足元谋、服务滇中、辐射全国、走向世界的现代粮食安全和战略物资储备安全保障体系。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lang w:val="en-US" w:eastAsia="zh-CN"/>
        </w:rPr>
      </w:pPr>
      <w:r>
        <w:rPr>
          <w:rFonts w:hint="eastAsia" w:ascii="CESI楷体-GB2312" w:hAnsi="CESI楷体-GB2312" w:eastAsia="CESI楷体-GB2312" w:cs="CESI楷体-GB2312"/>
          <w:color w:val="auto"/>
          <w:sz w:val="32"/>
          <w:szCs w:val="32"/>
          <w:lang w:val="en-US" w:eastAsia="zh-CN"/>
        </w:rPr>
        <w:t>（二）构建粮食物流枢纽通道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lang w:val="en-US" w:eastAsia="zh-CN"/>
        </w:rPr>
      </w:pPr>
      <w:r>
        <w:rPr>
          <w:rFonts w:hint="default" w:ascii="Times New Roman" w:hAnsi="Times New Roman" w:eastAsia="仿宋_GB2312" w:cs="Times New Roman"/>
          <w:color w:val="auto"/>
          <w:sz w:val="32"/>
          <w:szCs w:val="32"/>
          <w:lang w:val="en-US" w:eastAsia="zh-Hans"/>
        </w:rPr>
        <w:t>围绕构建“出滇入川、互联互通、衔接国内、对接国际”的“两横三纵”公、铁、水、航、管综合物流通道，依托</w:t>
      </w:r>
      <w:r>
        <w:rPr>
          <w:rFonts w:hint="eastAsia" w:eastAsia="仿宋_GB2312" w:cs="Times New Roman"/>
          <w:color w:val="auto"/>
          <w:sz w:val="32"/>
          <w:szCs w:val="32"/>
          <w:lang w:val="en-US" w:eastAsia="zh-Hans"/>
        </w:rPr>
        <w:t>元谋所处的</w:t>
      </w:r>
      <w:r>
        <w:rPr>
          <w:rFonts w:hint="default" w:ascii="Times New Roman" w:hAnsi="Times New Roman" w:eastAsia="仿宋_GB2312" w:cs="Times New Roman"/>
          <w:color w:val="auto"/>
          <w:sz w:val="32"/>
          <w:szCs w:val="32"/>
          <w:lang w:val="en-US" w:eastAsia="zh-Hans"/>
        </w:rPr>
        <w:t>楚雄滇中城市群与滇西城镇群的交汇地带，人流、物流、信息流的陆上枢纽，立足</w:t>
      </w:r>
      <w:r>
        <w:rPr>
          <w:rFonts w:hint="eastAsia" w:eastAsia="仿宋_GB2312" w:cs="Times New Roman"/>
          <w:color w:val="auto"/>
          <w:sz w:val="32"/>
          <w:szCs w:val="32"/>
          <w:lang w:val="en-US" w:eastAsia="zh-Hans"/>
        </w:rPr>
        <w:t>元谋自身</w:t>
      </w:r>
      <w:r>
        <w:rPr>
          <w:rFonts w:hint="default" w:ascii="Times New Roman" w:hAnsi="Times New Roman" w:eastAsia="仿宋_GB2312" w:cs="Times New Roman"/>
          <w:color w:val="auto"/>
          <w:sz w:val="32"/>
          <w:szCs w:val="32"/>
          <w:lang w:val="en-US" w:eastAsia="zh-Hans"/>
        </w:rPr>
        <w:t>区位、交通、产业优势，紧扣楚雄州“两枢纽四园区四中心”，努力</w:t>
      </w:r>
      <w:r>
        <w:rPr>
          <w:rFonts w:hint="eastAsia" w:eastAsia="仿宋_GB2312" w:cs="Times New Roman"/>
          <w:color w:val="auto"/>
          <w:sz w:val="32"/>
          <w:szCs w:val="32"/>
          <w:lang w:val="en-US" w:eastAsia="zh-Hans"/>
        </w:rPr>
        <w:t>发挥我县优势</w:t>
      </w:r>
      <w:r>
        <w:rPr>
          <w:rFonts w:hint="default" w:eastAsia="仿宋_GB2312" w:cs="Times New Roman"/>
          <w:color w:val="auto"/>
          <w:sz w:val="32"/>
          <w:szCs w:val="32"/>
          <w:lang w:eastAsia="zh-Hans"/>
        </w:rPr>
        <w:t>，</w:t>
      </w:r>
      <w:r>
        <w:rPr>
          <w:rFonts w:hint="eastAsia" w:eastAsia="仿宋_GB2312" w:cs="Times New Roman"/>
          <w:color w:val="auto"/>
          <w:sz w:val="32"/>
          <w:szCs w:val="32"/>
          <w:lang w:val="en-US" w:eastAsia="zh-Hans"/>
        </w:rPr>
        <w:t>配合</w:t>
      </w:r>
      <w:r>
        <w:rPr>
          <w:rFonts w:hint="default" w:ascii="Times New Roman" w:hAnsi="Times New Roman" w:eastAsia="仿宋_GB2312" w:cs="Times New Roman"/>
          <w:color w:val="auto"/>
          <w:sz w:val="32"/>
          <w:szCs w:val="32"/>
          <w:lang w:val="en-US" w:eastAsia="zh-Hans"/>
        </w:rPr>
        <w:t>楚雄</w:t>
      </w:r>
      <w:r>
        <w:rPr>
          <w:rFonts w:hint="eastAsia" w:eastAsia="仿宋_GB2312" w:cs="Times New Roman"/>
          <w:color w:val="auto"/>
          <w:sz w:val="32"/>
          <w:szCs w:val="32"/>
          <w:lang w:val="en-US" w:eastAsia="zh-Hans"/>
        </w:rPr>
        <w:t>构建</w:t>
      </w:r>
      <w:r>
        <w:rPr>
          <w:rFonts w:hint="default" w:ascii="Times New Roman" w:hAnsi="Times New Roman" w:eastAsia="仿宋_GB2312" w:cs="Times New Roman"/>
          <w:color w:val="auto"/>
          <w:sz w:val="32"/>
          <w:szCs w:val="32"/>
          <w:lang w:val="en-US" w:eastAsia="zh-Hans"/>
        </w:rPr>
        <w:t>粮食物流枢纽大通道，打造集粮食收储、加工、检测、物流、信息发布为一体的现代粮食流通产业综合体，形成以粮食仓储物流</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Hans"/>
        </w:rPr>
        <w:t>粮油食品加工为主导，以农产品物流</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Hans"/>
        </w:rPr>
        <w:t>城市配送为支撑的产业体系。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lang w:val="en-US" w:eastAsia="zh-CN"/>
        </w:rPr>
      </w:pPr>
      <w:r>
        <w:rPr>
          <w:rFonts w:hint="eastAsia" w:ascii="CESI楷体-GB2312" w:hAnsi="CESI楷体-GB2312" w:eastAsia="CESI楷体-GB2312" w:cs="CESI楷体-GB2312"/>
          <w:color w:val="auto"/>
          <w:sz w:val="32"/>
          <w:szCs w:val="32"/>
          <w:lang w:val="en-US" w:eastAsia="zh-CN"/>
        </w:rPr>
        <w:t>（三）发展地区特色粮食产业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围绕全县产业发展、乡村振兴战略、绿色食品牌打造规划，</w:t>
      </w:r>
      <w:r>
        <w:rPr>
          <w:rFonts w:hint="eastAsia" w:ascii="仿宋_GB2312" w:hAnsi="仿宋_GB2312" w:eastAsia="仿宋_GB2312" w:cs="仿宋_GB2312"/>
          <w:i w:val="0"/>
          <w:caps w:val="0"/>
          <w:color w:val="auto"/>
          <w:spacing w:val="0"/>
          <w:sz w:val="32"/>
          <w:szCs w:val="32"/>
          <w:u w:val="none"/>
          <w:lang w:val="en-US" w:eastAsia="zh-Hans"/>
        </w:rPr>
        <w:t>充分发挥我县</w:t>
      </w:r>
      <w:r>
        <w:rPr>
          <w:rFonts w:ascii="仿宋_GB2312" w:hAnsi="仿宋_GB2312" w:eastAsia="仿宋_GB2312" w:cs="仿宋_GB2312"/>
          <w:i w:val="0"/>
          <w:caps w:val="0"/>
          <w:color w:val="auto"/>
          <w:spacing w:val="0"/>
          <w:sz w:val="32"/>
          <w:szCs w:val="32"/>
          <w:u w:val="none"/>
        </w:rPr>
        <w:t>“商品蔬菜基地”、“南菜北运基地”、“中国冬早蔬菜之乡”</w:t>
      </w:r>
      <w:r>
        <w:rPr>
          <w:rFonts w:hint="eastAsia" w:ascii="仿宋_GB2312" w:hAnsi="仿宋_GB2312" w:eastAsia="仿宋_GB2312" w:cs="仿宋_GB2312"/>
          <w:i w:val="0"/>
          <w:caps w:val="0"/>
          <w:color w:val="auto"/>
          <w:spacing w:val="0"/>
          <w:sz w:val="32"/>
          <w:szCs w:val="32"/>
          <w:u w:val="none"/>
          <w:lang w:val="en-US" w:eastAsia="zh-Hans"/>
        </w:rPr>
        <w:t>的战略优势</w:t>
      </w:r>
      <w:r>
        <w:rPr>
          <w:rFonts w:hint="default" w:ascii="仿宋_GB2312" w:hAnsi="仿宋_GB2312" w:eastAsia="仿宋_GB2312" w:cs="仿宋_GB2312"/>
          <w:i w:val="0"/>
          <w:caps w:val="0"/>
          <w:color w:val="auto"/>
          <w:spacing w:val="0"/>
          <w:sz w:val="32"/>
          <w:szCs w:val="32"/>
          <w:u w:val="none"/>
          <w:lang w:eastAsia="zh-Hans"/>
        </w:rPr>
        <w:t>，积极融入全省全州发展战略，</w:t>
      </w:r>
      <w:r>
        <w:rPr>
          <w:rFonts w:hint="eastAsia" w:ascii="仿宋_GB2312" w:hAnsi="仿宋_GB2312" w:eastAsia="仿宋_GB2312" w:cs="仿宋_GB2312"/>
          <w:i w:val="0"/>
          <w:caps w:val="0"/>
          <w:color w:val="auto"/>
          <w:spacing w:val="0"/>
          <w:sz w:val="32"/>
          <w:szCs w:val="32"/>
          <w:u w:val="none"/>
          <w:lang w:val="en-US" w:eastAsia="zh-Hans"/>
        </w:rPr>
        <w:t>构建高</w:t>
      </w:r>
      <w:r>
        <w:rPr>
          <w:rFonts w:hint="default" w:ascii="仿宋_GB2312" w:hAnsi="仿宋_GB2312" w:eastAsia="仿宋_GB2312" w:cs="仿宋_GB2312"/>
          <w:i w:val="0"/>
          <w:caps w:val="0"/>
          <w:color w:val="auto"/>
          <w:spacing w:val="0"/>
          <w:sz w:val="32"/>
          <w:szCs w:val="32"/>
          <w:u w:val="none"/>
          <w:lang w:eastAsia="zh-Hans"/>
        </w:rPr>
        <w:t>原特色</w:t>
      </w:r>
      <w:r>
        <w:rPr>
          <w:rFonts w:hint="eastAsia" w:ascii="仿宋_GB2312" w:hAnsi="仿宋_GB2312" w:eastAsia="仿宋_GB2312" w:cs="仿宋_GB2312"/>
          <w:i w:val="0"/>
          <w:caps w:val="0"/>
          <w:color w:val="auto"/>
          <w:spacing w:val="0"/>
          <w:sz w:val="32"/>
          <w:szCs w:val="32"/>
          <w:u w:val="none"/>
          <w:lang w:val="en-US" w:eastAsia="zh-Hans"/>
        </w:rPr>
        <w:t>粮食产</w:t>
      </w:r>
      <w:r>
        <w:rPr>
          <w:rFonts w:hint="default" w:ascii="仿宋_GB2312" w:hAnsi="仿宋_GB2312" w:eastAsia="仿宋_GB2312" w:cs="仿宋_GB2312"/>
          <w:i w:val="0"/>
          <w:caps w:val="0"/>
          <w:color w:val="auto"/>
          <w:spacing w:val="0"/>
          <w:sz w:val="32"/>
          <w:szCs w:val="32"/>
          <w:u w:val="none"/>
          <w:lang w:eastAsia="zh-Hans"/>
        </w:rPr>
        <w:t>业。依托“天然温室”</w:t>
      </w:r>
      <w:r>
        <w:rPr>
          <w:rFonts w:hint="eastAsia" w:ascii="仿宋_GB2312" w:hAnsi="仿宋_GB2312" w:eastAsia="仿宋_GB2312" w:cs="仿宋_GB2312"/>
          <w:i w:val="0"/>
          <w:caps w:val="0"/>
          <w:color w:val="auto"/>
          <w:spacing w:val="0"/>
          <w:sz w:val="32"/>
          <w:szCs w:val="32"/>
          <w:u w:val="none"/>
          <w:lang w:val="en-US" w:eastAsia="zh-Hans"/>
        </w:rPr>
        <w:t>优势气候资源条件</w:t>
      </w:r>
      <w:r>
        <w:rPr>
          <w:rFonts w:hint="default" w:ascii="仿宋_GB2312" w:hAnsi="仿宋_GB2312" w:eastAsia="仿宋_GB2312" w:cs="仿宋_GB2312"/>
          <w:i w:val="0"/>
          <w:caps w:val="0"/>
          <w:color w:val="auto"/>
          <w:spacing w:val="0"/>
          <w:sz w:val="32"/>
          <w:szCs w:val="32"/>
          <w:u w:val="none"/>
          <w:lang w:eastAsia="zh-Hans"/>
        </w:rPr>
        <w:t>，以及地处昆明—攀枝花经济圈的重要结合部，公路、铁路、水运运输网络便捷等优势，</w:t>
      </w:r>
      <w:r>
        <w:rPr>
          <w:rFonts w:hint="eastAsia" w:ascii="仿宋_GB2312" w:hAnsi="仿宋_GB2312" w:eastAsia="仿宋_GB2312" w:cs="仿宋_GB2312"/>
          <w:i w:val="0"/>
          <w:caps w:val="0"/>
          <w:color w:val="auto"/>
          <w:spacing w:val="0"/>
          <w:sz w:val="32"/>
          <w:szCs w:val="32"/>
          <w:u w:val="none"/>
          <w:lang w:val="en-US" w:eastAsia="zh-Hans"/>
        </w:rPr>
        <w:t>积极配合全州粮食和物资储备发展规划</w:t>
      </w:r>
      <w:r>
        <w:rPr>
          <w:rFonts w:hint="default" w:ascii="仿宋_GB2312" w:hAnsi="仿宋_GB2312" w:eastAsia="仿宋_GB2312" w:cs="仿宋_GB2312"/>
          <w:i w:val="0"/>
          <w:caps w:val="0"/>
          <w:color w:val="auto"/>
          <w:spacing w:val="0"/>
          <w:sz w:val="32"/>
          <w:szCs w:val="32"/>
          <w:u w:val="none"/>
          <w:lang w:eastAsia="zh-Hans"/>
        </w:rPr>
        <w:t>，</w:t>
      </w:r>
      <w:r>
        <w:rPr>
          <w:rFonts w:hint="default" w:ascii="Times New Roman" w:hAnsi="Times New Roman" w:eastAsia="仿宋_GB2312" w:cs="Times New Roman"/>
          <w:color w:val="auto"/>
          <w:sz w:val="32"/>
          <w:szCs w:val="32"/>
          <w:lang w:val="en-US" w:eastAsia="zh-CN"/>
        </w:rPr>
        <w:t>做强以“粳稻”系列等优质稻米为主的主食粮，做优以杂粮杂豆、薯类等高原特色粮油，增加绿色优质粮油产品生产和供给，高质量发展现代粮食产业，保障粮食安全。以市场需求为导向，引导和鼓励粮油企业走“专特精新”的发展道路，支持粮食企业积极参与粮食生产功能区建设，</w:t>
      </w:r>
      <w:r>
        <w:rPr>
          <w:rFonts w:hint="default" w:ascii="仿宋_GB2312" w:hAnsi="仿宋_GB2312" w:eastAsia="仿宋_GB2312" w:cs="仿宋_GB2312"/>
          <w:i w:val="0"/>
          <w:caps w:val="0"/>
          <w:color w:val="auto"/>
          <w:spacing w:val="0"/>
          <w:sz w:val="32"/>
          <w:szCs w:val="32"/>
          <w:u w:val="none"/>
          <w:lang w:eastAsia="zh-Hans"/>
        </w:rPr>
        <w:t>依托</w:t>
      </w:r>
      <w:r>
        <w:rPr>
          <w:rFonts w:hint="eastAsia" w:ascii="仿宋_GB2312" w:hAnsi="仿宋_GB2312" w:eastAsia="仿宋_GB2312" w:cs="仿宋_GB2312"/>
          <w:i w:val="0"/>
          <w:caps w:val="0"/>
          <w:color w:val="auto"/>
          <w:spacing w:val="0"/>
          <w:sz w:val="32"/>
          <w:szCs w:val="32"/>
          <w:u w:val="none"/>
          <w:lang w:val="en-US" w:eastAsia="zh-Hans"/>
        </w:rPr>
        <w:t>元谋县现有</w:t>
      </w:r>
      <w:r>
        <w:rPr>
          <w:rFonts w:hint="default" w:ascii="仿宋_GB2312" w:hAnsi="仿宋_GB2312" w:eastAsia="仿宋_GB2312" w:cs="仿宋_GB2312"/>
          <w:i w:val="0"/>
          <w:caps w:val="0"/>
          <w:color w:val="auto"/>
          <w:spacing w:val="0"/>
          <w:sz w:val="32"/>
          <w:szCs w:val="32"/>
          <w:u w:val="none"/>
          <w:lang w:eastAsia="zh-Hans"/>
        </w:rPr>
        <w:t>农业方面的互补优势，</w:t>
      </w:r>
      <w:r>
        <w:rPr>
          <w:rFonts w:hint="eastAsia" w:ascii="仿宋_GB2312" w:hAnsi="仿宋_GB2312" w:eastAsia="仿宋_GB2312" w:cs="仿宋_GB2312"/>
          <w:i w:val="0"/>
          <w:caps w:val="0"/>
          <w:color w:val="auto"/>
          <w:spacing w:val="0"/>
          <w:sz w:val="32"/>
          <w:szCs w:val="32"/>
          <w:u w:val="none"/>
          <w:lang w:val="en-US" w:eastAsia="zh-Hans"/>
        </w:rPr>
        <w:t>配合我县</w:t>
      </w:r>
      <w:r>
        <w:rPr>
          <w:rFonts w:hint="default" w:ascii="仿宋_GB2312" w:hAnsi="仿宋_GB2312" w:eastAsia="仿宋_GB2312" w:cs="仿宋_GB2312"/>
          <w:i w:val="0"/>
          <w:caps w:val="0"/>
          <w:color w:val="auto"/>
          <w:spacing w:val="0"/>
          <w:sz w:val="32"/>
          <w:szCs w:val="32"/>
          <w:u w:val="none"/>
          <w:lang w:eastAsia="zh-Hans"/>
        </w:rPr>
        <w:t>蔬菜、水果、花卉等优质</w:t>
      </w:r>
      <w:r>
        <w:rPr>
          <w:rFonts w:hint="eastAsia" w:ascii="仿宋_GB2312" w:hAnsi="仿宋_GB2312" w:eastAsia="仿宋_GB2312" w:cs="仿宋_GB2312"/>
          <w:i w:val="0"/>
          <w:caps w:val="0"/>
          <w:color w:val="auto"/>
          <w:spacing w:val="0"/>
          <w:sz w:val="32"/>
          <w:szCs w:val="32"/>
          <w:u w:val="none"/>
          <w:lang w:val="en-US" w:eastAsia="zh-Hans"/>
        </w:rPr>
        <w:t>农</w:t>
      </w:r>
      <w:r>
        <w:rPr>
          <w:rFonts w:hint="default" w:ascii="仿宋_GB2312" w:hAnsi="仿宋_GB2312" w:eastAsia="仿宋_GB2312" w:cs="仿宋_GB2312"/>
          <w:i w:val="0"/>
          <w:caps w:val="0"/>
          <w:color w:val="auto"/>
          <w:spacing w:val="0"/>
          <w:sz w:val="32"/>
          <w:szCs w:val="32"/>
          <w:u w:val="none"/>
          <w:lang w:eastAsia="zh-Hans"/>
        </w:rPr>
        <w:t>产品，不断拓宽织密线上线下流通网络，</w:t>
      </w:r>
      <w:r>
        <w:rPr>
          <w:rFonts w:hint="default" w:ascii="Times New Roman" w:hAnsi="Times New Roman" w:eastAsia="仿宋_GB2312" w:cs="Times New Roman"/>
          <w:color w:val="auto"/>
          <w:sz w:val="32"/>
          <w:szCs w:val="32"/>
          <w:lang w:val="en-US" w:eastAsia="zh-CN"/>
        </w:rPr>
        <w:t>以相关利益联结机制为纽带，延长产业链，提升价值链，密切利益链。深入推进优质粮食工程</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实施“元粮”品牌战略</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大力开展粮食绿色仓储提升</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粮食品种品质提升</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粮食质量追溯提升</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粮食机械装备提升</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粮食应急保障能力提升</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粮食节约减损健康消费提升行动“六大行动”，促进粮食产业融合发展。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lang w:val="en-US" w:eastAsia="zh-CN"/>
        </w:rPr>
      </w:pPr>
      <w:r>
        <w:rPr>
          <w:rFonts w:hint="eastAsia" w:ascii="CESI楷体-GB2312" w:hAnsi="CESI楷体-GB2312" w:eastAsia="CESI楷体-GB2312" w:cs="CESI楷体-GB2312"/>
          <w:color w:val="auto"/>
          <w:sz w:val="32"/>
          <w:szCs w:val="32"/>
          <w:lang w:val="en-US" w:eastAsia="zh-CN"/>
        </w:rPr>
        <w:t>（四）保障元谋区域粮食安全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仿宋_GB2312" w:cs="Times New Roman"/>
          <w:color w:val="auto"/>
          <w:sz w:val="32"/>
          <w:szCs w:val="32"/>
          <w:lang w:val="en-US" w:eastAsia="zh-CN"/>
        </w:rPr>
        <w:t>认真贯彻落实粮食安全责任制，紧紧抓住保障粮食安全的生产、收购、储备、加工、销售等关键环节，围绕粮食和物资储备流通主责主业，扎实做好粮食安全和应急物资保障工作，确保元谋区域粮食安全，为保障国家粮食安全做出贡献。充分发挥粮食流通促进粮食生产作用，开展科技创新推广，大力发展优质粮油</w:t>
      </w:r>
      <w:r>
        <w:rPr>
          <w:rFonts w:hint="eastAsia" w:eastAsia="仿宋_GB2312" w:cs="Times New Roman"/>
          <w:color w:val="auto"/>
          <w:sz w:val="32"/>
          <w:szCs w:val="32"/>
          <w:lang w:val="en-US" w:eastAsia="zh-CN"/>
        </w:rPr>
        <w:t>产业</w:t>
      </w:r>
      <w:r>
        <w:rPr>
          <w:rFonts w:hint="default" w:ascii="Times New Roman" w:hAnsi="Times New Roman" w:eastAsia="仿宋_GB2312" w:cs="Times New Roman"/>
          <w:color w:val="auto"/>
          <w:sz w:val="32"/>
          <w:szCs w:val="32"/>
          <w:lang w:val="en-US" w:eastAsia="zh-CN"/>
        </w:rPr>
        <w:t>，提升种粮效益，助力稳步发展粮食生产，提高粮食供给质量</w:t>
      </w:r>
      <w:r>
        <w:rPr>
          <w:rFonts w:hint="default" w:eastAsia="仿宋_GB2312" w:cs="Times New Roman"/>
          <w:color w:val="auto"/>
          <w:sz w:val="32"/>
          <w:szCs w:val="32"/>
          <w:lang w:eastAsia="zh-CN"/>
        </w:rPr>
        <w:tab/>
      </w:r>
      <w:r>
        <w:rPr>
          <w:rFonts w:hint="default" w:ascii="Times New Roman" w:hAnsi="Times New Roman" w:eastAsia="仿宋_GB2312" w:cs="Times New Roman"/>
          <w:color w:val="auto"/>
          <w:sz w:val="32"/>
          <w:szCs w:val="32"/>
          <w:lang w:val="en-US" w:eastAsia="zh-CN"/>
        </w:rPr>
        <w:t>，保障粮食消费需求</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创新完善粮食宏观调控和监管体系，深化粮食产销合作，发展搞活粮食流通，完善健全粮食市场监测，落实地方储备，增强粮食和物资储备能力，确保储备粮数量真实，质量安全，保障粮食市场供应和价格基本稳定不出现脱销断档，保障应急救灾物资供应，努力建设更高层次、更高质量、更有效率、更可以持续的元谋粮食安全和战略物资储备安全保障体系。</w:t>
      </w:r>
    </w:p>
    <w:p>
      <w:pPr>
        <w:pStyle w:val="4"/>
        <w:rPr>
          <w:rFonts w:hint="default"/>
          <w:color w:val="auto"/>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default" w:ascii="Times New Roman" w:hAnsi="Times New Roman" w:eastAsia="黑体" w:cs="Times New Roman"/>
          <w:color w:val="auto"/>
          <w:sz w:val="32"/>
          <w:szCs w:val="32"/>
          <w:lang w:val="en-US" w:eastAsia="zh-CN"/>
        </w:rPr>
      </w:pPr>
      <w:bookmarkStart w:id="40" w:name="_Toc30343_WPSOffice_Level2"/>
      <w:r>
        <w:rPr>
          <w:rFonts w:hint="default" w:ascii="Times New Roman" w:hAnsi="Times New Roman" w:eastAsia="黑体" w:cs="Times New Roman"/>
          <w:color w:val="auto"/>
          <w:sz w:val="32"/>
          <w:szCs w:val="32"/>
          <w:lang w:val="en-US" w:eastAsia="zh-CN"/>
        </w:rPr>
        <w:t>第四节  发展目标</w:t>
      </w:r>
      <w:bookmarkEnd w:id="40"/>
    </w:p>
    <w:p>
      <w:pPr>
        <w:pStyle w:val="4"/>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eastAsia="仿宋_GB2312" w:cs="Times New Roman"/>
          <w:color w:val="auto"/>
          <w:sz w:val="32"/>
          <w:szCs w:val="32"/>
          <w:lang w:val="en-US" w:eastAsia="zh-CN"/>
        </w:rPr>
      </w:pPr>
      <w:r>
        <w:rPr>
          <w:rFonts w:hint="default" w:eastAsia="仿宋_GB2312" w:cs="Times New Roman"/>
          <w:color w:val="auto"/>
          <w:sz w:val="32"/>
          <w:szCs w:val="32"/>
          <w:lang w:val="en-US" w:eastAsia="zh-CN"/>
        </w:rPr>
        <w:t>“十四五”时期，粮食和物资储备体制机制更加健全，产业经济竞争优势突出，仓储体系绿色化现代化，物资储备效能明显增强，信息化智能化程度大幅提高，实现</w:t>
      </w:r>
      <w:r>
        <w:rPr>
          <w:rFonts w:hint="eastAsia" w:eastAsia="仿宋_GB2312" w:cs="Times New Roman"/>
          <w:color w:val="auto"/>
          <w:sz w:val="32"/>
          <w:szCs w:val="32"/>
          <w:lang w:val="en-US" w:eastAsia="zh-Hans"/>
        </w:rPr>
        <w:t>县</w:t>
      </w:r>
      <w:r>
        <w:rPr>
          <w:rFonts w:hint="default" w:eastAsia="仿宋_GB2312" w:cs="Times New Roman"/>
          <w:color w:val="auto"/>
          <w:sz w:val="32"/>
          <w:szCs w:val="32"/>
          <w:lang w:val="en-US" w:eastAsia="zh-CN"/>
        </w:rPr>
        <w:t>粮食流通和物资储备高质量发展目标，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全面落实国家粮食安全战略，加快推进农业供给侧结构性改革，大力发展高原特色粮食产业，进一步做强产销合作体系，提高粮食收储和加工能力，不断增强我县作为粮食销区的保障能力，初步建成适应元谋县情和粮情的现代粮食产业体系。</w:t>
      </w:r>
      <w:r>
        <w:rPr>
          <w:rFonts w:hint="default" w:eastAsia="仿宋_GB2312" w:cs="Times New Roman"/>
          <w:color w:val="auto"/>
          <w:sz w:val="32"/>
          <w:szCs w:val="32"/>
          <w:lang w:val="en-US" w:eastAsia="zh-CN"/>
        </w:rPr>
        <w:t>即提升粮食收储调控能力</w:t>
      </w:r>
      <w:r>
        <w:rPr>
          <w:rFonts w:hint="eastAsia" w:eastAsia="仿宋_GB2312" w:cs="Times New Roman"/>
          <w:color w:val="auto"/>
          <w:sz w:val="32"/>
          <w:szCs w:val="32"/>
          <w:lang w:val="en-US" w:eastAsia="zh-CN"/>
        </w:rPr>
        <w:t>、</w:t>
      </w:r>
      <w:r>
        <w:rPr>
          <w:rFonts w:hint="eastAsia" w:eastAsia="仿宋_GB2312" w:cs="Times New Roman"/>
          <w:color w:val="auto"/>
          <w:sz w:val="32"/>
          <w:szCs w:val="32"/>
          <w:lang w:val="en-US" w:eastAsia="zh-Hans"/>
        </w:rPr>
        <w:t>提升粮食</w:t>
      </w:r>
      <w:r>
        <w:rPr>
          <w:rFonts w:hint="default" w:eastAsia="仿宋_GB2312" w:cs="Times New Roman"/>
          <w:color w:val="auto"/>
          <w:sz w:val="32"/>
          <w:szCs w:val="32"/>
          <w:lang w:val="en-US" w:eastAsia="zh-CN"/>
        </w:rPr>
        <w:t>现代化流通能力</w:t>
      </w:r>
      <w:r>
        <w:rPr>
          <w:rFonts w:hint="eastAsia" w:eastAsia="仿宋_GB2312" w:cs="Times New Roman"/>
          <w:color w:val="auto"/>
          <w:sz w:val="32"/>
          <w:szCs w:val="32"/>
          <w:lang w:val="en-US" w:eastAsia="zh-CN"/>
        </w:rPr>
        <w:t>、</w:t>
      </w:r>
      <w:r>
        <w:rPr>
          <w:rFonts w:hint="eastAsia" w:eastAsia="仿宋_GB2312" w:cs="Times New Roman"/>
          <w:color w:val="auto"/>
          <w:sz w:val="32"/>
          <w:szCs w:val="32"/>
          <w:lang w:val="en-US" w:eastAsia="zh-Hans"/>
        </w:rPr>
        <w:t>提升</w:t>
      </w:r>
      <w:r>
        <w:rPr>
          <w:rFonts w:hint="default" w:eastAsia="仿宋_GB2312" w:cs="Times New Roman"/>
          <w:color w:val="auto"/>
          <w:sz w:val="32"/>
          <w:szCs w:val="32"/>
          <w:lang w:val="en-US" w:eastAsia="zh-CN"/>
        </w:rPr>
        <w:t>高原特色粮食产业竞争能力</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Hans"/>
        </w:rPr>
        <w:t>增强</w:t>
      </w:r>
      <w:r>
        <w:rPr>
          <w:rFonts w:hint="default" w:eastAsia="仿宋_GB2312" w:cs="Times New Roman"/>
          <w:color w:val="auto"/>
          <w:sz w:val="32"/>
          <w:szCs w:val="32"/>
          <w:lang w:eastAsia="zh-CN"/>
        </w:rPr>
        <w:t>物资储备保障能力</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Hans"/>
        </w:rPr>
        <w:t>增强</w:t>
      </w:r>
      <w:r>
        <w:rPr>
          <w:rFonts w:hint="default" w:eastAsia="仿宋_GB2312" w:cs="Times New Roman"/>
          <w:color w:val="auto"/>
          <w:sz w:val="32"/>
          <w:szCs w:val="32"/>
          <w:lang w:eastAsia="zh-CN"/>
        </w:rPr>
        <w:t>综合应急处置能力</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Hans"/>
        </w:rPr>
        <w:t>增强</w:t>
      </w:r>
      <w:r>
        <w:rPr>
          <w:rFonts w:hint="default" w:eastAsia="仿宋_GB2312" w:cs="Times New Roman"/>
          <w:color w:val="auto"/>
          <w:sz w:val="32"/>
          <w:szCs w:val="32"/>
          <w:lang w:eastAsia="zh-CN"/>
        </w:rPr>
        <w:t>依法管粮管储能力</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Hans"/>
        </w:rPr>
        <w:t>提升</w:t>
      </w:r>
      <w:r>
        <w:rPr>
          <w:rFonts w:hint="default" w:eastAsia="仿宋_GB2312" w:cs="Times New Roman"/>
          <w:color w:val="auto"/>
          <w:sz w:val="32"/>
          <w:szCs w:val="32"/>
          <w:lang w:eastAsia="zh-CN"/>
        </w:rPr>
        <w:t>科技人才支撑能力</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Hans"/>
        </w:rPr>
        <w:t>增强</w:t>
      </w:r>
      <w:r>
        <w:rPr>
          <w:rFonts w:hint="default" w:eastAsia="仿宋_GB2312" w:cs="Times New Roman"/>
          <w:color w:val="auto"/>
          <w:sz w:val="32"/>
          <w:szCs w:val="32"/>
          <w:lang w:eastAsia="zh-CN"/>
        </w:rPr>
        <w:t>“数字储粮”服务能力</w:t>
      </w:r>
      <w:r>
        <w:rPr>
          <w:rFonts w:hint="default" w:eastAsia="仿宋_GB2312" w:cs="Times New Roman"/>
          <w:color w:val="auto"/>
          <w:sz w:val="32"/>
          <w:szCs w:val="32"/>
          <w:lang w:val="en-US" w:eastAsia="zh-CN"/>
        </w:rPr>
        <w:t>。到2025年，综合考虑未来发展趋势和条件，</w:t>
      </w:r>
      <w:r>
        <w:rPr>
          <w:rFonts w:hint="eastAsia" w:eastAsia="仿宋_GB2312" w:cs="Times New Roman"/>
          <w:color w:val="auto"/>
          <w:sz w:val="32"/>
          <w:szCs w:val="32"/>
          <w:lang w:val="en-US" w:eastAsia="zh-Hans"/>
        </w:rPr>
        <w:t>元谋县</w:t>
      </w:r>
      <w:r>
        <w:rPr>
          <w:rFonts w:hint="default" w:eastAsia="仿宋_GB2312" w:cs="Times New Roman"/>
          <w:color w:val="auto"/>
          <w:sz w:val="32"/>
          <w:szCs w:val="32"/>
          <w:lang w:val="en-US" w:eastAsia="zh-CN"/>
        </w:rPr>
        <w:t>粮食和物资储备发展</w:t>
      </w:r>
      <w:r>
        <w:rPr>
          <w:rFonts w:hint="eastAsia" w:eastAsia="仿宋_GB2312" w:cs="Times New Roman"/>
          <w:color w:val="auto"/>
          <w:sz w:val="32"/>
          <w:szCs w:val="32"/>
          <w:lang w:val="en-US" w:eastAsia="zh-CN"/>
        </w:rPr>
        <w:t>将</w:t>
      </w:r>
      <w:r>
        <w:rPr>
          <w:rFonts w:hint="default" w:eastAsia="仿宋_GB2312" w:cs="Times New Roman"/>
          <w:color w:val="auto"/>
          <w:sz w:val="32"/>
          <w:szCs w:val="32"/>
          <w:lang w:val="en-US" w:eastAsia="zh-CN"/>
        </w:rPr>
        <w:t>实现以下主要目标</w:t>
      </w:r>
      <w:r>
        <w:rPr>
          <w:rFonts w:hint="eastAsia"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lang w:val="en-US" w:eastAsia="zh-CN"/>
        </w:rPr>
      </w:pPr>
      <w:r>
        <w:rPr>
          <w:rFonts w:hint="eastAsia" w:ascii="CESI楷体-GB2312" w:hAnsi="CESI楷体-GB2312" w:eastAsia="CESI楷体-GB2312" w:cs="CESI楷体-GB2312"/>
          <w:color w:val="auto"/>
          <w:sz w:val="32"/>
          <w:szCs w:val="32"/>
          <w:lang w:val="en-US" w:eastAsia="zh-CN"/>
        </w:rPr>
        <w:t>（一）粮食收储调控能力显著提升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eastAsia="仿宋_GB2312" w:cs="Times New Roman"/>
          <w:color w:val="auto"/>
          <w:sz w:val="32"/>
          <w:szCs w:val="32"/>
          <w:lang w:val="en-US" w:eastAsia="zh-CN"/>
        </w:rPr>
      </w:pPr>
      <w:r>
        <w:rPr>
          <w:rFonts w:hint="default" w:eastAsia="仿宋_GB2312" w:cs="Times New Roman"/>
          <w:color w:val="auto"/>
          <w:sz w:val="32"/>
          <w:szCs w:val="32"/>
          <w:lang w:val="en-US" w:eastAsia="zh-CN"/>
        </w:rPr>
        <w:t>粮食产购储销协调保障</w:t>
      </w:r>
      <w:r>
        <w:rPr>
          <w:rFonts w:hint="eastAsia" w:eastAsia="仿宋_GB2312" w:cs="Times New Roman"/>
          <w:color w:val="auto"/>
          <w:sz w:val="32"/>
          <w:szCs w:val="32"/>
          <w:lang w:val="en-US" w:eastAsia="zh-CN"/>
        </w:rPr>
        <w:t>能力</w:t>
      </w:r>
      <w:r>
        <w:rPr>
          <w:rFonts w:hint="default" w:eastAsia="仿宋_GB2312" w:cs="Times New Roman"/>
          <w:color w:val="auto"/>
          <w:sz w:val="32"/>
          <w:szCs w:val="32"/>
          <w:lang w:val="en-US" w:eastAsia="zh-CN"/>
        </w:rPr>
        <w:t>持续强化，粮食收储制度改革持续深化，市场调节机制作用充分发挥。粮食库存保持在合理水平，库存质量良好，粮食储备体系更加完备。进一步做强高原粮仓，提高口粮生产和保障能力，增强粮食产销平衡的自我平衡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lang w:val="en-US" w:eastAsia="zh-CN"/>
        </w:rPr>
      </w:pPr>
      <w:r>
        <w:rPr>
          <w:rFonts w:hint="eastAsia" w:ascii="CESI楷体-GB2312" w:hAnsi="CESI楷体-GB2312" w:eastAsia="CESI楷体-GB2312" w:cs="CESI楷体-GB2312"/>
          <w:color w:val="auto"/>
          <w:sz w:val="32"/>
          <w:szCs w:val="32"/>
          <w:lang w:val="en-US" w:eastAsia="zh-CN"/>
        </w:rPr>
        <w:t>（二）粮食现代化流通能力有效提升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480" w:firstLineChars="150"/>
        <w:jc w:val="both"/>
        <w:textAlignment w:val="auto"/>
        <w:outlineLvl w:val="9"/>
        <w:rPr>
          <w:rFonts w:hint="default" w:eastAsia="仿宋_GB2312" w:cs="Times New Roman"/>
          <w:color w:val="auto"/>
          <w:sz w:val="32"/>
          <w:szCs w:val="32"/>
          <w:lang w:val="en-US" w:eastAsia="zh-CN"/>
        </w:rPr>
      </w:pPr>
      <w:r>
        <w:rPr>
          <w:rFonts w:hint="default" w:eastAsia="仿宋_GB2312" w:cs="Times New Roman"/>
          <w:color w:val="auto"/>
          <w:sz w:val="32"/>
          <w:szCs w:val="32"/>
          <w:lang w:val="en-US" w:eastAsia="zh-CN"/>
        </w:rPr>
        <w:t>仓储设施结构和布局更加优化，高标准粮仓建设比例逐步提高。粮食物流骨干网络更加完善，各种运输方式衔接更加紧密，标准化、规模化、组织化、网络化、智能化水平大幅提升，物流效率进一步提高，粮食市场体系更加健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lang w:val="en-US" w:eastAsia="zh-CN"/>
        </w:rPr>
      </w:pPr>
      <w:r>
        <w:rPr>
          <w:rFonts w:hint="eastAsia" w:ascii="CESI楷体-GB2312" w:hAnsi="CESI楷体-GB2312" w:eastAsia="CESI楷体-GB2312" w:cs="CESI楷体-GB2312"/>
          <w:color w:val="auto"/>
          <w:sz w:val="32"/>
          <w:szCs w:val="32"/>
          <w:lang w:val="en-US" w:eastAsia="zh-CN"/>
        </w:rPr>
        <w:t>（三）高原特色粮食产业竞争能力稳步提升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eastAsia="仿宋_GB2312" w:cs="Times New Roman"/>
          <w:color w:val="auto"/>
          <w:sz w:val="32"/>
          <w:szCs w:val="32"/>
          <w:lang w:val="en-US" w:eastAsia="zh-CN"/>
        </w:rPr>
      </w:pPr>
      <w:r>
        <w:rPr>
          <w:rFonts w:hint="default" w:eastAsia="仿宋_GB2312" w:cs="Times New Roman"/>
          <w:color w:val="auto"/>
          <w:sz w:val="32"/>
          <w:szCs w:val="32"/>
          <w:lang w:val="en-US" w:eastAsia="zh-CN"/>
        </w:rPr>
        <w:t>深入实施优质粮食工程，坚持“粮头食尾”和“农头工尾”，产业集聚效应更为显著，产业融合发展更加深入，粮食加工结构和布局不断优化，品种品质品牌引领作用有效发挥，初步建立起育种、种植、收储、加工、流通各环节高效衔接、协调运转、内联外通的粮食全产业链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lang w:val="en-US" w:eastAsia="zh-CN"/>
        </w:rPr>
      </w:pPr>
      <w:r>
        <w:rPr>
          <w:rFonts w:hint="eastAsia" w:ascii="CESI楷体-GB2312" w:hAnsi="CESI楷体-GB2312" w:eastAsia="CESI楷体-GB2312" w:cs="CESI楷体-GB2312"/>
          <w:color w:val="auto"/>
          <w:sz w:val="32"/>
          <w:szCs w:val="32"/>
          <w:lang w:val="en-US" w:eastAsia="zh-CN"/>
        </w:rPr>
        <w:t>（四）物资储备保障能力不断增强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eastAsia="仿宋_GB2312" w:cs="Times New Roman"/>
          <w:color w:val="auto"/>
          <w:sz w:val="32"/>
          <w:szCs w:val="32"/>
          <w:lang w:val="en-US" w:eastAsia="zh-CN"/>
        </w:rPr>
      </w:pPr>
      <w:r>
        <w:rPr>
          <w:rFonts w:hint="default" w:eastAsia="仿宋_GB2312" w:cs="Times New Roman"/>
          <w:color w:val="auto"/>
          <w:sz w:val="32"/>
          <w:szCs w:val="32"/>
          <w:lang w:val="en-US" w:eastAsia="zh-CN"/>
        </w:rPr>
        <w:t>协同编制好</w:t>
      </w:r>
      <w:r>
        <w:rPr>
          <w:rFonts w:hint="eastAsia" w:eastAsia="仿宋_GB2312" w:cs="Times New Roman"/>
          <w:color w:val="auto"/>
          <w:sz w:val="32"/>
          <w:szCs w:val="32"/>
          <w:lang w:val="en-US" w:eastAsia="zh-Hans"/>
        </w:rPr>
        <w:t>元谋县</w:t>
      </w:r>
      <w:r>
        <w:rPr>
          <w:rFonts w:hint="default" w:eastAsia="仿宋_GB2312" w:cs="Times New Roman"/>
          <w:color w:val="auto"/>
          <w:sz w:val="32"/>
          <w:szCs w:val="32"/>
          <w:lang w:val="en-US" w:eastAsia="zh-CN"/>
        </w:rPr>
        <w:t>物资储备发展规划，推动建立各类储备互为补充、协同发展的储备制度，重点提升应急物资储备整体效能。科学界定各类储备功能，合理确定储备规模，调整优化品种和布局。健全粮食和物资储备管理办法和规章制度，加快实现管理规范化、精细化、专业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lang w:val="en-US" w:eastAsia="zh-CN"/>
        </w:rPr>
      </w:pPr>
      <w:r>
        <w:rPr>
          <w:rFonts w:hint="eastAsia" w:ascii="CESI楷体-GB2312" w:hAnsi="CESI楷体-GB2312" w:eastAsia="CESI楷体-GB2312" w:cs="CESI楷体-GB2312"/>
          <w:color w:val="auto"/>
          <w:sz w:val="32"/>
          <w:szCs w:val="32"/>
          <w:lang w:val="en-US" w:eastAsia="zh-CN"/>
        </w:rPr>
        <w:t>（五）综合应急处置能力持续增强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eastAsia="仿宋_GB2312" w:cs="Times New Roman"/>
          <w:color w:val="auto"/>
          <w:sz w:val="32"/>
          <w:szCs w:val="32"/>
          <w:lang w:val="en-US" w:eastAsia="zh-CN"/>
        </w:rPr>
      </w:pPr>
      <w:r>
        <w:rPr>
          <w:rFonts w:hint="default" w:eastAsia="仿宋_GB2312" w:cs="Times New Roman"/>
          <w:color w:val="auto"/>
          <w:sz w:val="32"/>
          <w:szCs w:val="32"/>
          <w:lang w:val="en-US" w:eastAsia="zh-CN"/>
        </w:rPr>
        <w:t>统筹建设粮食和物资储备应急保障网络，健全一体化协调机制，强化分级管理</w:t>
      </w:r>
      <w:r>
        <w:rPr>
          <w:rFonts w:hint="eastAsia" w:eastAsia="仿宋_GB2312" w:cs="Times New Roman"/>
          <w:color w:val="auto"/>
          <w:sz w:val="32"/>
          <w:szCs w:val="32"/>
          <w:lang w:val="en-US" w:eastAsia="zh-CN"/>
        </w:rPr>
        <w:t>，</w:t>
      </w:r>
      <w:r>
        <w:rPr>
          <w:rFonts w:hint="default" w:eastAsia="仿宋_GB2312" w:cs="Times New Roman"/>
          <w:color w:val="auto"/>
          <w:sz w:val="32"/>
          <w:szCs w:val="32"/>
          <w:lang w:val="en-US" w:eastAsia="zh-CN"/>
        </w:rPr>
        <w:t>联动协作，加强基础设施和物流网络建设，构建粮食和物资储备应急保障体系</w:t>
      </w:r>
      <w:r>
        <w:rPr>
          <w:rFonts w:hint="eastAsia" w:eastAsia="仿宋_GB2312" w:cs="Times New Roman"/>
          <w:color w:val="auto"/>
          <w:sz w:val="32"/>
          <w:szCs w:val="32"/>
          <w:lang w:val="en-US" w:eastAsia="zh-CN"/>
        </w:rPr>
        <w:t>，</w:t>
      </w:r>
      <w:r>
        <w:rPr>
          <w:rFonts w:hint="default" w:eastAsia="仿宋_GB2312" w:cs="Times New Roman"/>
          <w:color w:val="auto"/>
          <w:sz w:val="32"/>
          <w:szCs w:val="32"/>
          <w:lang w:val="en-US" w:eastAsia="zh-CN"/>
        </w:rPr>
        <w:t>一体化应急保障能力</w:t>
      </w:r>
      <w:r>
        <w:rPr>
          <w:rFonts w:hint="eastAsia" w:eastAsia="仿宋_GB2312" w:cs="Times New Roman"/>
          <w:color w:val="auto"/>
          <w:sz w:val="32"/>
          <w:szCs w:val="32"/>
          <w:lang w:val="en-US" w:eastAsia="zh-CN"/>
        </w:rPr>
        <w:t>，确保</w:t>
      </w:r>
      <w:r>
        <w:rPr>
          <w:rFonts w:hint="default" w:eastAsia="仿宋_GB2312" w:cs="Times New Roman"/>
          <w:color w:val="auto"/>
          <w:sz w:val="32"/>
          <w:szCs w:val="32"/>
          <w:lang w:val="en-US" w:eastAsia="zh-CN"/>
        </w:rPr>
        <w:t>响应速度</w:t>
      </w:r>
      <w:r>
        <w:rPr>
          <w:rFonts w:hint="eastAsia" w:eastAsia="仿宋_GB2312" w:cs="Times New Roman"/>
          <w:color w:val="auto"/>
          <w:sz w:val="32"/>
          <w:szCs w:val="32"/>
          <w:lang w:val="en-US" w:eastAsia="zh-CN"/>
        </w:rPr>
        <w:t>和</w:t>
      </w:r>
      <w:r>
        <w:rPr>
          <w:rFonts w:hint="default" w:eastAsia="仿宋_GB2312" w:cs="Times New Roman"/>
          <w:color w:val="auto"/>
          <w:sz w:val="32"/>
          <w:szCs w:val="32"/>
          <w:lang w:val="en-US" w:eastAsia="zh-CN"/>
        </w:rPr>
        <w:t>效率进一步提高。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lang w:val="en-US" w:eastAsia="zh-CN"/>
        </w:rPr>
      </w:pPr>
      <w:r>
        <w:rPr>
          <w:rFonts w:hint="eastAsia" w:ascii="CESI楷体-GB2312" w:hAnsi="CESI楷体-GB2312" w:eastAsia="CESI楷体-GB2312" w:cs="CESI楷体-GB2312"/>
          <w:color w:val="auto"/>
          <w:sz w:val="32"/>
          <w:szCs w:val="32"/>
          <w:lang w:val="en-US" w:eastAsia="zh-CN"/>
        </w:rPr>
        <w:t>（六）依法管粮管储能力不断提高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eastAsia="仿宋_GB2312" w:cs="Times New Roman"/>
          <w:color w:val="auto"/>
          <w:sz w:val="32"/>
          <w:szCs w:val="32"/>
          <w:lang w:val="en-US" w:eastAsia="zh-CN"/>
        </w:rPr>
      </w:pPr>
      <w:r>
        <w:rPr>
          <w:rFonts w:hint="default" w:eastAsia="仿宋_GB2312" w:cs="Times New Roman"/>
          <w:color w:val="auto"/>
          <w:sz w:val="32"/>
          <w:szCs w:val="32"/>
          <w:lang w:val="en-US" w:eastAsia="zh-CN"/>
        </w:rPr>
        <w:t>实行党政同责，强化落实粮食安全责任制考核，压紧压实保障粮食安全政治责任，增强各级党委和政府重农抓粮的思想行动自觉</w:t>
      </w:r>
      <w:r>
        <w:rPr>
          <w:rFonts w:hint="eastAsia" w:eastAsia="仿宋_GB2312" w:cs="Times New Roman"/>
          <w:color w:val="auto"/>
          <w:sz w:val="32"/>
          <w:szCs w:val="32"/>
          <w:lang w:val="en-US" w:eastAsia="zh-CN"/>
        </w:rPr>
        <w:t>，</w:t>
      </w:r>
      <w:r>
        <w:rPr>
          <w:rFonts w:hint="default" w:eastAsia="仿宋_GB2312" w:cs="Times New Roman"/>
          <w:color w:val="auto"/>
          <w:sz w:val="32"/>
          <w:szCs w:val="32"/>
          <w:lang w:val="en-US" w:eastAsia="zh-CN"/>
        </w:rPr>
        <w:t>推进粮食、物资储备法规制度体系建设</w:t>
      </w:r>
      <w:r>
        <w:rPr>
          <w:rFonts w:hint="eastAsia" w:eastAsia="仿宋_GB2312" w:cs="Times New Roman"/>
          <w:color w:val="auto"/>
          <w:sz w:val="32"/>
          <w:szCs w:val="32"/>
          <w:lang w:val="en-US" w:eastAsia="zh-CN"/>
        </w:rPr>
        <w:t>，</w:t>
      </w:r>
      <w:r>
        <w:rPr>
          <w:rFonts w:hint="default" w:eastAsia="仿宋_GB2312" w:cs="Times New Roman"/>
          <w:color w:val="auto"/>
          <w:sz w:val="32"/>
          <w:szCs w:val="32"/>
          <w:lang w:val="en-US" w:eastAsia="zh-CN"/>
        </w:rPr>
        <w:t>强化监管执法，严查涉粮涉储违法违规行为。</w:t>
      </w:r>
    </w:p>
    <w:p>
      <w:pPr>
        <w:pStyle w:val="4"/>
        <w:pageBreakBefore w:val="0"/>
        <w:widowControl w:val="0"/>
        <w:kinsoku/>
        <w:wordWrap/>
        <w:overflowPunct/>
        <w:topLinePunct w:val="0"/>
        <w:autoSpaceDE/>
        <w:autoSpaceDN/>
        <w:bidi w:val="0"/>
        <w:adjustRightInd/>
        <w:snapToGrid/>
        <w:spacing w:line="560" w:lineRule="exact"/>
        <w:jc w:val="both"/>
        <w:textAlignment w:val="auto"/>
        <w:rPr>
          <w:rFonts w:hint="eastAsia" w:ascii="CESI楷体-GB2312" w:hAnsi="CESI楷体-GB2312" w:eastAsia="CESI楷体-GB2312" w:cs="CESI楷体-GB2312"/>
          <w:color w:val="auto"/>
          <w:sz w:val="32"/>
          <w:szCs w:val="32"/>
          <w:lang w:val="en-US" w:eastAsia="zh-CN"/>
        </w:rPr>
      </w:pPr>
      <w:r>
        <w:rPr>
          <w:rFonts w:hint="eastAsia" w:ascii="CESI楷体-GB2312" w:hAnsi="CESI楷体-GB2312" w:eastAsia="CESI楷体-GB2312" w:cs="CESI楷体-GB2312"/>
          <w:color w:val="auto"/>
          <w:sz w:val="32"/>
          <w:szCs w:val="32"/>
          <w:lang w:eastAsia="zh-CN"/>
        </w:rPr>
        <w:t xml:space="preserve">    </w:t>
      </w:r>
      <w:r>
        <w:rPr>
          <w:rFonts w:hint="eastAsia" w:ascii="CESI楷体-GB2312" w:hAnsi="CESI楷体-GB2312" w:eastAsia="CESI楷体-GB2312" w:cs="CESI楷体-GB2312"/>
          <w:color w:val="auto"/>
          <w:kern w:val="2"/>
          <w:sz w:val="32"/>
          <w:szCs w:val="32"/>
          <w:lang w:val="en-US" w:eastAsia="zh-CN" w:bidi="ar-SA"/>
        </w:rPr>
        <w:t>（七）科技人才支撑能力全面加强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eastAsia="仿宋_GB2312" w:cs="Times New Roman"/>
          <w:color w:val="auto"/>
          <w:sz w:val="32"/>
          <w:szCs w:val="32"/>
          <w:lang w:val="en-US" w:eastAsia="zh-CN"/>
        </w:rPr>
      </w:pPr>
      <w:r>
        <w:rPr>
          <w:rFonts w:hint="default" w:eastAsia="仿宋_GB2312" w:cs="Times New Roman"/>
          <w:color w:val="auto"/>
          <w:sz w:val="32"/>
          <w:szCs w:val="32"/>
          <w:lang w:val="en-US" w:eastAsia="zh-CN"/>
        </w:rPr>
        <w:t>粮食科技创新能力更加完善，科技水平进一步提高，产学研融合更加紧密，粮食科技成果加快转化，技术转化成效不断放大，粮食科技人才队伍规模与结构更加合理。健全人才培养体系，优化人才发展环境，激发人才创新创造活力，培养粮食和物资储备行业“卓越工程师”。</w:t>
      </w:r>
    </w:p>
    <w:p>
      <w:pPr>
        <w:pStyle w:val="4"/>
        <w:keepNext/>
        <w:keepLines/>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CESI楷体-GB2312" w:hAnsi="CESI楷体-GB2312" w:eastAsia="CESI楷体-GB2312" w:cs="CESI楷体-GB2312"/>
          <w:color w:val="auto"/>
          <w:sz w:val="32"/>
          <w:szCs w:val="32"/>
          <w:lang w:val="en-US" w:eastAsia="zh-CN"/>
        </w:rPr>
      </w:pPr>
      <w:r>
        <w:rPr>
          <w:rFonts w:hint="eastAsia" w:ascii="CESI楷体-GB2312" w:hAnsi="CESI楷体-GB2312" w:eastAsia="CESI楷体-GB2312" w:cs="CESI楷体-GB2312"/>
          <w:color w:val="auto"/>
          <w:kern w:val="2"/>
          <w:sz w:val="32"/>
          <w:szCs w:val="32"/>
          <w:lang w:val="en-US" w:eastAsia="zh-CN" w:bidi="ar-SA"/>
        </w:rPr>
        <w:t>（八）“数字储粮”服务能力明显提升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eastAsia="仿宋_GB2312" w:cs="Times New Roman"/>
          <w:color w:val="auto"/>
          <w:sz w:val="32"/>
          <w:szCs w:val="32"/>
          <w:lang w:val="en-US" w:eastAsia="zh-CN"/>
        </w:rPr>
      </w:pPr>
      <w:r>
        <w:rPr>
          <w:rFonts w:hint="default" w:eastAsia="仿宋_GB2312" w:cs="Times New Roman"/>
          <w:color w:val="auto"/>
          <w:sz w:val="32"/>
          <w:szCs w:val="32"/>
          <w:lang w:val="en-US" w:eastAsia="zh-CN"/>
        </w:rPr>
        <w:t>突出抓好实用管用，着力巩固拓展“一整两通”成效，着力提升粮食和物资储备信息化能力，着力推动现代化信息技术与粮食和物资储备业务深度融合，着力提高粮食和物资储备数字化水平。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eastAsia="仿宋_GB2312" w:cs="Times New Roman"/>
          <w:color w:val="auto"/>
          <w:sz w:val="32"/>
          <w:szCs w:val="32"/>
          <w:lang w:val="en-US" w:eastAsia="zh-CN"/>
        </w:rPr>
        <w:sectPr>
          <w:headerReference r:id="rId7" w:type="default"/>
          <w:footerReference r:id="rId9" w:type="default"/>
          <w:headerReference r:id="rId8" w:type="even"/>
          <w:footerReference r:id="rId10" w:type="even"/>
          <w:pgSz w:w="11900" w:h="16820"/>
          <w:pgMar w:top="2098" w:right="1474" w:bottom="1984" w:left="1587" w:header="720" w:footer="1417" w:gutter="0"/>
          <w:lnNumType w:countBy="0" w:distance="360"/>
          <w:pgNumType w:fmt="numberInDash" w:start="1"/>
          <w:cols w:space="720" w:num="1"/>
        </w:sectPr>
      </w:pPr>
    </w:p>
    <w:tbl>
      <w:tblPr>
        <w:tblStyle w:val="7"/>
        <w:tblpPr w:vertAnchor="text" w:horzAnchor="page" w:tblpX="1331" w:tblpY="154"/>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60"/>
        <w:gridCol w:w="4672"/>
        <w:gridCol w:w="1188"/>
        <w:gridCol w:w="1420"/>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0" w:hRule="exact"/>
        </w:trPr>
        <w:tc>
          <w:tcPr>
            <w:tcW w:w="8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00" w:beforeLines="0" w:afterLines="0" w:line="280" w:lineRule="exact"/>
              <w:ind w:left="14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序号</w:t>
            </w:r>
          </w:p>
        </w:tc>
        <w:tc>
          <w:tcPr>
            <w:tcW w:w="467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00" w:beforeLines="0" w:afterLines="0" w:line="280" w:lineRule="exact"/>
              <w:ind w:left="194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指标</w:t>
            </w:r>
          </w:p>
        </w:tc>
        <w:tc>
          <w:tcPr>
            <w:tcW w:w="1188"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00" w:beforeLines="0" w:afterLines="0" w:line="280" w:lineRule="exact"/>
              <w:ind w:left="24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b/>
                <w:color w:val="auto"/>
                <w:sz w:val="30"/>
                <w:szCs w:val="30"/>
              </w:rPr>
              <w:t xml:space="preserve">2020 </w:t>
            </w:r>
            <w:r>
              <w:rPr>
                <w:rFonts w:hint="eastAsia" w:ascii="仿宋_GB2312" w:hAnsi="仿宋_GB2312" w:eastAsia="仿宋_GB2312" w:cs="仿宋_GB2312"/>
                <w:color w:val="auto"/>
                <w:sz w:val="30"/>
                <w:szCs w:val="30"/>
              </w:rPr>
              <w:t>年</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00" w:beforeLines="0" w:afterLines="0" w:line="280" w:lineRule="exact"/>
              <w:ind w:left="24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b/>
                <w:color w:val="auto"/>
                <w:sz w:val="30"/>
                <w:szCs w:val="30"/>
              </w:rPr>
              <w:t xml:space="preserve">2025 </w:t>
            </w:r>
            <w:r>
              <w:rPr>
                <w:rFonts w:hint="eastAsia" w:ascii="仿宋_GB2312" w:hAnsi="仿宋_GB2312" w:eastAsia="仿宋_GB2312" w:cs="仿宋_GB2312"/>
                <w:color w:val="auto"/>
                <w:sz w:val="30"/>
                <w:szCs w:val="30"/>
              </w:rPr>
              <w:t>年</w:t>
            </w:r>
          </w:p>
        </w:tc>
        <w:tc>
          <w:tcPr>
            <w:tcW w:w="11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00" w:beforeLines="0" w:afterLines="0" w:line="280" w:lineRule="exact"/>
              <w:ind w:left="30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exact"/>
        </w:trPr>
        <w:tc>
          <w:tcPr>
            <w:tcW w:w="8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280"/>
              <w:jc w:val="left"/>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一</w:t>
            </w:r>
          </w:p>
        </w:tc>
        <w:tc>
          <w:tcPr>
            <w:tcW w:w="467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100"/>
              <w:jc w:val="left"/>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粮食安全保障能力</w:t>
            </w:r>
          </w:p>
        </w:tc>
        <w:tc>
          <w:tcPr>
            <w:tcW w:w="1188"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44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44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p>
        </w:tc>
        <w:tc>
          <w:tcPr>
            <w:tcW w:w="11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32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exact"/>
        </w:trPr>
        <w:tc>
          <w:tcPr>
            <w:tcW w:w="8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36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w:t>
            </w:r>
          </w:p>
        </w:tc>
        <w:tc>
          <w:tcPr>
            <w:tcW w:w="467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10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地方储备粮规模（万吨）</w:t>
            </w:r>
          </w:p>
        </w:tc>
        <w:tc>
          <w:tcPr>
            <w:tcW w:w="1188"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firstLine="300" w:firstLineChars="100"/>
              <w:jc w:val="both"/>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0.12</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380"/>
              <w:jc w:val="both"/>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val="en-US" w:eastAsia="zh-CN"/>
              </w:rPr>
              <w:t>0.13</w:t>
            </w:r>
          </w:p>
        </w:tc>
        <w:tc>
          <w:tcPr>
            <w:tcW w:w="11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16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exact"/>
        </w:trPr>
        <w:tc>
          <w:tcPr>
            <w:tcW w:w="8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00" w:beforeLines="0" w:afterLines="0" w:line="280" w:lineRule="exact"/>
              <w:ind w:left="36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w:t>
            </w:r>
          </w:p>
        </w:tc>
        <w:tc>
          <w:tcPr>
            <w:tcW w:w="467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00" w:beforeLines="0" w:afterLines="0" w:line="280" w:lineRule="exact"/>
              <w:ind w:left="10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应急加工企业（个）</w:t>
            </w:r>
          </w:p>
        </w:tc>
        <w:tc>
          <w:tcPr>
            <w:tcW w:w="1188"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00" w:beforeLines="0" w:afterLines="0" w:line="280" w:lineRule="exact"/>
              <w:ind w:left="560"/>
              <w:jc w:val="both"/>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0</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00" w:beforeLines="0" w:afterLines="0" w:line="280" w:lineRule="exact"/>
              <w:ind w:left="48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w:t>
            </w:r>
          </w:p>
        </w:tc>
        <w:tc>
          <w:tcPr>
            <w:tcW w:w="11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00" w:beforeLines="0" w:afterLines="0" w:line="280" w:lineRule="exact"/>
              <w:ind w:left="16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exact"/>
        </w:trPr>
        <w:tc>
          <w:tcPr>
            <w:tcW w:w="8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00" w:beforeLines="0" w:afterLines="0" w:line="280" w:lineRule="exact"/>
              <w:ind w:left="36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w:t>
            </w:r>
          </w:p>
        </w:tc>
        <w:tc>
          <w:tcPr>
            <w:tcW w:w="467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00" w:beforeLines="0" w:afterLines="0" w:line="280" w:lineRule="exact"/>
              <w:ind w:left="10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应急加工企业日加工能力（吨）</w:t>
            </w:r>
          </w:p>
        </w:tc>
        <w:tc>
          <w:tcPr>
            <w:tcW w:w="1188"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00" w:beforeLines="0" w:afterLines="0" w:line="280" w:lineRule="exact"/>
              <w:jc w:val="center"/>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0</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00" w:beforeLines="0" w:afterLines="0" w:line="280" w:lineRule="exact"/>
              <w:jc w:val="center"/>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100</w:t>
            </w:r>
          </w:p>
        </w:tc>
        <w:tc>
          <w:tcPr>
            <w:tcW w:w="11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00" w:beforeLines="0" w:afterLines="0" w:line="280" w:lineRule="exact"/>
              <w:ind w:left="16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exact"/>
        </w:trPr>
        <w:tc>
          <w:tcPr>
            <w:tcW w:w="8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360"/>
              <w:jc w:val="left"/>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4</w:t>
            </w:r>
          </w:p>
        </w:tc>
        <w:tc>
          <w:tcPr>
            <w:tcW w:w="467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10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应急配送中心（个）</w:t>
            </w:r>
          </w:p>
        </w:tc>
        <w:tc>
          <w:tcPr>
            <w:tcW w:w="1188"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jc w:val="center"/>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jc w:val="center"/>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val="en-US" w:eastAsia="zh-CN"/>
              </w:rPr>
              <w:t>1</w:t>
            </w:r>
          </w:p>
        </w:tc>
        <w:tc>
          <w:tcPr>
            <w:tcW w:w="11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16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exact"/>
        </w:trPr>
        <w:tc>
          <w:tcPr>
            <w:tcW w:w="8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360"/>
              <w:jc w:val="left"/>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5</w:t>
            </w:r>
          </w:p>
        </w:tc>
        <w:tc>
          <w:tcPr>
            <w:tcW w:w="467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10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应急供应网点（个）</w:t>
            </w:r>
          </w:p>
        </w:tc>
        <w:tc>
          <w:tcPr>
            <w:tcW w:w="1188"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jc w:val="center"/>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13</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jc w:val="center"/>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val="en-US" w:eastAsia="zh-CN"/>
              </w:rPr>
              <w:t>14</w:t>
            </w:r>
          </w:p>
        </w:tc>
        <w:tc>
          <w:tcPr>
            <w:tcW w:w="11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16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exact"/>
        </w:trPr>
        <w:tc>
          <w:tcPr>
            <w:tcW w:w="8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360"/>
              <w:jc w:val="left"/>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6</w:t>
            </w:r>
          </w:p>
        </w:tc>
        <w:tc>
          <w:tcPr>
            <w:tcW w:w="467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10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应急储运企业（个）</w:t>
            </w:r>
          </w:p>
        </w:tc>
        <w:tc>
          <w:tcPr>
            <w:tcW w:w="1188"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jc w:val="center"/>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1</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jc w:val="center"/>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w:t>
            </w:r>
          </w:p>
        </w:tc>
        <w:tc>
          <w:tcPr>
            <w:tcW w:w="11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16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exact"/>
        </w:trPr>
        <w:tc>
          <w:tcPr>
            <w:tcW w:w="8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280"/>
              <w:jc w:val="left"/>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二</w:t>
            </w:r>
          </w:p>
        </w:tc>
        <w:tc>
          <w:tcPr>
            <w:tcW w:w="467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100"/>
              <w:jc w:val="left"/>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粮食收储水平</w:t>
            </w:r>
          </w:p>
        </w:tc>
        <w:tc>
          <w:tcPr>
            <w:tcW w:w="1188"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42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42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p>
        </w:tc>
        <w:tc>
          <w:tcPr>
            <w:tcW w:w="11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32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exact"/>
        </w:trPr>
        <w:tc>
          <w:tcPr>
            <w:tcW w:w="8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36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w:t>
            </w:r>
          </w:p>
        </w:tc>
        <w:tc>
          <w:tcPr>
            <w:tcW w:w="467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10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完好粮食仓容（万吨）</w:t>
            </w:r>
          </w:p>
        </w:tc>
        <w:tc>
          <w:tcPr>
            <w:tcW w:w="1188"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380"/>
              <w:jc w:val="left"/>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0.2</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560"/>
              <w:jc w:val="left"/>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3</w:t>
            </w:r>
          </w:p>
        </w:tc>
        <w:tc>
          <w:tcPr>
            <w:tcW w:w="11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16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2" w:hRule="exact"/>
        </w:trPr>
        <w:tc>
          <w:tcPr>
            <w:tcW w:w="8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520" w:beforeLines="0" w:afterLines="0" w:line="280" w:lineRule="exact"/>
              <w:ind w:left="36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w:t>
            </w:r>
          </w:p>
        </w:tc>
        <w:tc>
          <w:tcPr>
            <w:tcW w:w="467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10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储粮新技术的仓容占有效仓容比例</w:t>
            </w:r>
          </w:p>
          <w:p>
            <w:pPr>
              <w:autoSpaceDE/>
              <w:autoSpaceDN/>
              <w:adjustRightInd/>
              <w:spacing w:before="320" w:beforeLines="0" w:afterLines="0" w:line="280" w:lineRule="exact"/>
              <w:ind w:left="10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p>
        </w:tc>
        <w:tc>
          <w:tcPr>
            <w:tcW w:w="1188"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520" w:beforeLines="0" w:afterLines="0" w:line="280" w:lineRule="exact"/>
              <w:jc w:val="center"/>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25.81</w:t>
            </w:r>
          </w:p>
          <w:p>
            <w:pPr>
              <w:autoSpaceDE/>
              <w:autoSpaceDN/>
              <w:adjustRightInd/>
              <w:spacing w:before="520" w:beforeLines="0" w:afterLines="0" w:line="280" w:lineRule="exact"/>
              <w:ind w:left="560"/>
              <w:jc w:val="left"/>
              <w:rPr>
                <w:rFonts w:hint="eastAsia" w:ascii="仿宋_GB2312" w:hAnsi="仿宋_GB2312" w:eastAsia="仿宋_GB2312" w:cs="仿宋_GB2312"/>
                <w:color w:val="auto"/>
                <w:sz w:val="30"/>
                <w:szCs w:val="30"/>
              </w:rPr>
            </w:pP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520" w:beforeLines="0" w:afterLines="0" w:line="280" w:lineRule="exact"/>
              <w:ind w:left="560"/>
              <w:jc w:val="left"/>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40</w:t>
            </w:r>
          </w:p>
        </w:tc>
        <w:tc>
          <w:tcPr>
            <w:tcW w:w="11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520" w:beforeLines="0" w:afterLines="0" w:line="280" w:lineRule="exact"/>
              <w:ind w:left="16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exact"/>
        </w:trPr>
        <w:tc>
          <w:tcPr>
            <w:tcW w:w="8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280"/>
              <w:jc w:val="left"/>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三</w:t>
            </w:r>
          </w:p>
        </w:tc>
        <w:tc>
          <w:tcPr>
            <w:tcW w:w="467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100"/>
              <w:jc w:val="left"/>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粮食产业经济发展水平</w:t>
            </w:r>
          </w:p>
        </w:tc>
        <w:tc>
          <w:tcPr>
            <w:tcW w:w="1188"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42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42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p>
        </w:tc>
        <w:tc>
          <w:tcPr>
            <w:tcW w:w="11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32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exact"/>
        </w:trPr>
        <w:tc>
          <w:tcPr>
            <w:tcW w:w="8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520" w:beforeLines="0" w:afterLines="0" w:line="280" w:lineRule="exact"/>
              <w:ind w:left="36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w:t>
            </w:r>
          </w:p>
        </w:tc>
        <w:tc>
          <w:tcPr>
            <w:tcW w:w="467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10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粮食全产业链企业主营业务收入年</w:t>
            </w:r>
          </w:p>
          <w:p>
            <w:pPr>
              <w:autoSpaceDE/>
              <w:autoSpaceDN/>
              <w:adjustRightInd/>
              <w:spacing w:before="300" w:beforeLines="0" w:afterLines="0" w:line="300" w:lineRule="exact"/>
              <w:ind w:left="100"/>
              <w:jc w:val="left"/>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rPr>
              <w:t>均增长（%）</w:t>
            </w:r>
          </w:p>
        </w:tc>
        <w:tc>
          <w:tcPr>
            <w:tcW w:w="1188"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520" w:beforeLines="0" w:afterLines="0" w:line="280" w:lineRule="exact"/>
              <w:ind w:left="640"/>
              <w:jc w:val="left"/>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5</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520" w:beforeLines="0" w:afterLines="0" w:line="280" w:lineRule="exact"/>
              <w:ind w:left="640"/>
              <w:jc w:val="left"/>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5</w:t>
            </w:r>
          </w:p>
        </w:tc>
        <w:tc>
          <w:tcPr>
            <w:tcW w:w="11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520" w:beforeLines="0" w:afterLines="0" w:line="280" w:lineRule="exact"/>
              <w:ind w:left="16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exact"/>
        </w:trPr>
        <w:tc>
          <w:tcPr>
            <w:tcW w:w="8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36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w:t>
            </w:r>
          </w:p>
        </w:tc>
        <w:tc>
          <w:tcPr>
            <w:tcW w:w="467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10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粮油品牌创建数量年均增长（%）</w:t>
            </w:r>
          </w:p>
        </w:tc>
        <w:tc>
          <w:tcPr>
            <w:tcW w:w="1188"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640"/>
              <w:jc w:val="left"/>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0</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640"/>
              <w:jc w:val="left"/>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1</w:t>
            </w:r>
          </w:p>
        </w:tc>
        <w:tc>
          <w:tcPr>
            <w:tcW w:w="11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16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exact"/>
        </w:trPr>
        <w:tc>
          <w:tcPr>
            <w:tcW w:w="8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280"/>
              <w:jc w:val="left"/>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四</w:t>
            </w:r>
          </w:p>
        </w:tc>
        <w:tc>
          <w:tcPr>
            <w:tcW w:w="467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100"/>
              <w:jc w:val="left"/>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粮食质量安全保障能力</w:t>
            </w:r>
          </w:p>
        </w:tc>
        <w:tc>
          <w:tcPr>
            <w:tcW w:w="1188"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42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42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p>
        </w:tc>
        <w:tc>
          <w:tcPr>
            <w:tcW w:w="11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32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exact"/>
        </w:trPr>
        <w:tc>
          <w:tcPr>
            <w:tcW w:w="8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36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w:t>
            </w:r>
          </w:p>
        </w:tc>
        <w:tc>
          <w:tcPr>
            <w:tcW w:w="467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10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粮食质量检验检测机构数量（个）</w:t>
            </w:r>
          </w:p>
        </w:tc>
        <w:tc>
          <w:tcPr>
            <w:tcW w:w="1188"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56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50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w:t>
            </w:r>
          </w:p>
        </w:tc>
        <w:tc>
          <w:tcPr>
            <w:tcW w:w="11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16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约束性</w:t>
            </w:r>
          </w:p>
        </w:tc>
      </w:tr>
    </w:tbl>
    <w:p>
      <w:pPr>
        <w:pStyle w:val="4"/>
        <w:jc w:val="both"/>
        <w:rPr>
          <w:rFonts w:hint="eastAsia" w:ascii="仿宋_GB2312" w:hAnsi="仿宋_GB2312" w:eastAsia="仿宋_GB2312" w:cs="仿宋_GB2312"/>
          <w:color w:val="auto"/>
          <w:sz w:val="30"/>
          <w:szCs w:val="30"/>
          <w:lang w:eastAsia="zh-CN"/>
        </w:rPr>
      </w:pPr>
    </w:p>
    <w:p>
      <w:pPr>
        <w:rPr>
          <w:rFonts w:hint="eastAsia" w:ascii="仿宋_GB2312" w:hAnsi="仿宋_GB2312" w:eastAsia="仿宋_GB2312" w:cs="仿宋_GB2312"/>
          <w:color w:val="auto"/>
          <w:sz w:val="30"/>
          <w:szCs w:val="30"/>
          <w:lang w:eastAsia="zh-CN"/>
        </w:rPr>
      </w:pPr>
    </w:p>
    <w:p>
      <w:pPr>
        <w:rPr>
          <w:rFonts w:hint="eastAsia" w:ascii="仿宋_GB2312" w:hAnsi="仿宋_GB2312" w:eastAsia="仿宋_GB2312" w:cs="仿宋_GB2312"/>
          <w:color w:val="auto"/>
          <w:sz w:val="30"/>
          <w:szCs w:val="30"/>
          <w:lang w:eastAsia="zh-CN"/>
        </w:rPr>
      </w:pPr>
    </w:p>
    <w:tbl>
      <w:tblPr>
        <w:tblStyle w:val="7"/>
        <w:tblpPr w:vertAnchor="text" w:horzAnchor="page" w:tblpX="1554" w:tblpY="306"/>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60"/>
        <w:gridCol w:w="4440"/>
        <w:gridCol w:w="1420"/>
        <w:gridCol w:w="1420"/>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exact"/>
        </w:trPr>
        <w:tc>
          <w:tcPr>
            <w:tcW w:w="8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00" w:beforeLines="0" w:afterLines="0" w:line="280" w:lineRule="exact"/>
              <w:ind w:left="280"/>
              <w:jc w:val="left"/>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五</w:t>
            </w:r>
          </w:p>
        </w:tc>
        <w:tc>
          <w:tcPr>
            <w:tcW w:w="4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00" w:beforeLines="0" w:afterLines="0" w:line="280" w:lineRule="exact"/>
              <w:ind w:left="100"/>
              <w:jc w:val="left"/>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应急物资储备能力</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00" w:beforeLines="0" w:afterLines="0" w:line="280" w:lineRule="exact"/>
              <w:ind w:left="42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00" w:beforeLines="0" w:afterLines="0" w:line="280" w:lineRule="exact"/>
              <w:ind w:left="42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p>
        </w:tc>
        <w:tc>
          <w:tcPr>
            <w:tcW w:w="11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00" w:beforeLines="0" w:afterLines="0" w:line="280" w:lineRule="exact"/>
              <w:ind w:left="32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exact"/>
        </w:trPr>
        <w:tc>
          <w:tcPr>
            <w:tcW w:w="8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00" w:beforeLines="0" w:afterLines="0" w:line="280" w:lineRule="exact"/>
              <w:ind w:left="36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w:t>
            </w:r>
          </w:p>
        </w:tc>
        <w:tc>
          <w:tcPr>
            <w:tcW w:w="4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00" w:beforeLines="0" w:afterLines="0" w:line="280" w:lineRule="exact"/>
              <w:ind w:left="100"/>
              <w:jc w:val="left"/>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rPr>
              <w:t>救灾物资储备种类（种）</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00" w:beforeLines="0" w:afterLines="0" w:line="280" w:lineRule="exact"/>
              <w:jc w:val="center"/>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14</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00" w:beforeLines="0" w:afterLines="0" w:line="280" w:lineRule="exact"/>
              <w:ind w:left="480"/>
              <w:jc w:val="left"/>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val="en-US" w:eastAsia="zh-CN"/>
              </w:rPr>
              <w:t>14</w:t>
            </w:r>
          </w:p>
        </w:tc>
        <w:tc>
          <w:tcPr>
            <w:tcW w:w="11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00" w:beforeLines="0" w:afterLines="0" w:line="280" w:lineRule="exact"/>
              <w:ind w:left="16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0" w:hRule="exact"/>
        </w:trPr>
        <w:tc>
          <w:tcPr>
            <w:tcW w:w="8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500" w:beforeLines="0" w:afterLines="0" w:line="280" w:lineRule="exact"/>
              <w:ind w:left="36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w:t>
            </w:r>
          </w:p>
        </w:tc>
        <w:tc>
          <w:tcPr>
            <w:tcW w:w="444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救灾物资储备满足转移安置基本生活保障人数（万人）</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500" w:beforeLines="0" w:afterLines="0" w:line="280" w:lineRule="exact"/>
              <w:ind w:left="640"/>
              <w:jc w:val="left"/>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0.3</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500" w:beforeLines="0" w:afterLines="0" w:line="280" w:lineRule="exact"/>
              <w:ind w:left="460"/>
              <w:jc w:val="left"/>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0.5</w:t>
            </w:r>
          </w:p>
        </w:tc>
        <w:tc>
          <w:tcPr>
            <w:tcW w:w="11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500" w:beforeLines="0" w:afterLines="0" w:line="280" w:lineRule="exact"/>
              <w:ind w:left="16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exact"/>
        </w:trPr>
        <w:tc>
          <w:tcPr>
            <w:tcW w:w="8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280"/>
              <w:jc w:val="left"/>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六</w:t>
            </w:r>
          </w:p>
        </w:tc>
        <w:tc>
          <w:tcPr>
            <w:tcW w:w="4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100"/>
              <w:jc w:val="left"/>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信息化覆盖能力</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42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42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p>
        </w:tc>
        <w:tc>
          <w:tcPr>
            <w:tcW w:w="11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32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exact"/>
        </w:trPr>
        <w:tc>
          <w:tcPr>
            <w:tcW w:w="8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520" w:beforeLines="0" w:afterLines="0" w:line="280" w:lineRule="exact"/>
              <w:ind w:left="36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w:t>
            </w:r>
          </w:p>
        </w:tc>
        <w:tc>
          <w:tcPr>
            <w:tcW w:w="4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10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粮食和物资储备行业平台融合度</w:t>
            </w:r>
          </w:p>
          <w:p>
            <w:pPr>
              <w:autoSpaceDE/>
              <w:autoSpaceDN/>
              <w:adjustRightInd/>
              <w:spacing w:before="320" w:beforeLines="0" w:afterLines="0" w:line="280" w:lineRule="exact"/>
              <w:ind w:left="10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520" w:beforeLines="0" w:afterLines="0" w:line="280" w:lineRule="exact"/>
              <w:ind w:left="560"/>
              <w:jc w:val="left"/>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40</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520" w:beforeLines="0" w:afterLines="0" w:line="280" w:lineRule="exact"/>
              <w:ind w:left="480"/>
              <w:jc w:val="left"/>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90</w:t>
            </w:r>
          </w:p>
        </w:tc>
        <w:tc>
          <w:tcPr>
            <w:tcW w:w="11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520" w:beforeLines="0" w:afterLines="0" w:line="280" w:lineRule="exact"/>
              <w:ind w:left="16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exact"/>
        </w:trPr>
        <w:tc>
          <w:tcPr>
            <w:tcW w:w="8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36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w:t>
            </w:r>
          </w:p>
        </w:tc>
        <w:tc>
          <w:tcPr>
            <w:tcW w:w="4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10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救灾物资储备覆盖率（%）</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64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0</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480"/>
              <w:jc w:val="left"/>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90</w:t>
            </w:r>
          </w:p>
        </w:tc>
        <w:tc>
          <w:tcPr>
            <w:tcW w:w="11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220" w:beforeLines="0" w:afterLines="0" w:line="280" w:lineRule="exact"/>
              <w:ind w:left="16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exact"/>
        </w:trPr>
        <w:tc>
          <w:tcPr>
            <w:tcW w:w="8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520" w:beforeLines="0" w:afterLines="0" w:line="280" w:lineRule="exact"/>
              <w:ind w:left="36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w:t>
            </w:r>
          </w:p>
        </w:tc>
        <w:tc>
          <w:tcPr>
            <w:tcW w:w="444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粮食加工、物流、配送、应急网点覆盖率（%）</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520" w:beforeLines="0" w:afterLines="0" w:line="280" w:lineRule="exact"/>
              <w:ind w:left="560"/>
              <w:jc w:val="left"/>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10</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520" w:beforeLines="0" w:afterLines="0" w:line="280" w:lineRule="exact"/>
              <w:ind w:left="480"/>
              <w:jc w:val="left"/>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60</w:t>
            </w:r>
          </w:p>
        </w:tc>
        <w:tc>
          <w:tcPr>
            <w:tcW w:w="11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adjustRightInd/>
              <w:spacing w:before="520" w:beforeLines="0" w:afterLines="0" w:line="280" w:lineRule="exact"/>
              <w:ind w:left="16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预期性</w:t>
            </w:r>
          </w:p>
        </w:tc>
      </w:tr>
    </w:tbl>
    <w:p>
      <w:pPr>
        <w:pStyle w:val="4"/>
        <w:rPr>
          <w:rFonts w:hint="eastAsia" w:ascii="仿宋_GB2312" w:hAnsi="仿宋_GB2312" w:eastAsia="仿宋_GB2312" w:cs="仿宋_GB2312"/>
          <w:color w:val="auto"/>
          <w:sz w:val="30"/>
          <w:szCs w:val="30"/>
          <w:lang w:eastAsia="zh-CN"/>
        </w:rPr>
      </w:pPr>
    </w:p>
    <w:p>
      <w:pPr>
        <w:pStyle w:val="4"/>
        <w:rPr>
          <w:rFonts w:hint="default"/>
          <w:color w:val="auto"/>
          <w:lang w:eastAsia="zh-CN"/>
        </w:rPr>
      </w:pPr>
    </w:p>
    <w:p>
      <w:pPr>
        <w:pStyle w:val="4"/>
        <w:rPr>
          <w:rFonts w:hint="default" w:ascii="Times New Roman" w:hAnsi="Times New Roman" w:eastAsia="仿宋_GB2312" w:cs="Times New Roman"/>
          <w:color w:val="auto"/>
          <w:sz w:val="32"/>
          <w:szCs w:val="32"/>
          <w:lang w:val="en-US" w:eastAsia="zh-CN"/>
        </w:rPr>
      </w:pPr>
    </w:p>
    <w:p>
      <w:pPr>
        <w:rPr>
          <w:rFonts w:hint="default" w:ascii="Times New Roman" w:hAnsi="Times New Roman" w:eastAsia="仿宋_GB2312" w:cs="Times New Roman"/>
          <w:color w:val="auto"/>
          <w:sz w:val="32"/>
          <w:szCs w:val="32"/>
          <w:lang w:val="en-US" w:eastAsia="zh-CN"/>
        </w:rPr>
      </w:pPr>
    </w:p>
    <w:p>
      <w:pPr>
        <w:pStyle w:val="4"/>
        <w:rPr>
          <w:rFonts w:hint="default" w:ascii="Times New Roman" w:hAnsi="Times New Roman" w:eastAsia="仿宋_GB2312" w:cs="Times New Roman"/>
          <w:color w:val="auto"/>
          <w:sz w:val="32"/>
          <w:szCs w:val="32"/>
          <w:lang w:val="en-US" w:eastAsia="zh-CN"/>
        </w:rPr>
      </w:pPr>
    </w:p>
    <w:p>
      <w:pPr>
        <w:rPr>
          <w:rFonts w:hint="default" w:ascii="Times New Roman" w:hAnsi="Times New Roman" w:eastAsia="仿宋_GB2312" w:cs="Times New Roman"/>
          <w:color w:val="auto"/>
          <w:sz w:val="32"/>
          <w:szCs w:val="32"/>
          <w:lang w:val="en-US" w:eastAsia="zh-CN"/>
        </w:rPr>
      </w:pPr>
    </w:p>
    <w:p>
      <w:pPr>
        <w:pStyle w:val="4"/>
        <w:rPr>
          <w:rFonts w:hint="default" w:ascii="Times New Roman" w:hAnsi="Times New Roman" w:eastAsia="仿宋_GB2312" w:cs="Times New Roman"/>
          <w:color w:val="auto"/>
          <w:sz w:val="32"/>
          <w:szCs w:val="32"/>
          <w:lang w:val="en-US" w:eastAsia="zh-CN"/>
        </w:rPr>
      </w:pPr>
    </w:p>
    <w:p>
      <w:pPr>
        <w:rPr>
          <w:rFonts w:hint="default" w:ascii="Times New Roman" w:hAnsi="Times New Roman" w:eastAsia="仿宋_GB2312" w:cs="Times New Roman"/>
          <w:color w:val="auto"/>
          <w:sz w:val="32"/>
          <w:szCs w:val="32"/>
          <w:lang w:val="en-US" w:eastAsia="zh-CN"/>
        </w:rPr>
      </w:pPr>
    </w:p>
    <w:p>
      <w:pPr>
        <w:pStyle w:val="4"/>
        <w:rPr>
          <w:rFonts w:hint="default" w:ascii="Times New Roman" w:hAnsi="Times New Roman" w:eastAsia="仿宋_GB2312" w:cs="Times New Roman"/>
          <w:color w:val="auto"/>
          <w:sz w:val="32"/>
          <w:szCs w:val="32"/>
          <w:lang w:val="en-US" w:eastAsia="zh-CN"/>
        </w:rPr>
      </w:pPr>
    </w:p>
    <w:p>
      <w:pPr>
        <w:rPr>
          <w:rFonts w:hint="default"/>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default" w:ascii="Times New Roman" w:hAnsi="Times New Roman" w:eastAsia="方正小标宋_GBK" w:cs="Times New Roman"/>
          <w:color w:val="auto"/>
          <w:sz w:val="44"/>
          <w:szCs w:val="44"/>
          <w:lang w:eastAsia="zh-CN"/>
        </w:rPr>
      </w:pPr>
      <w:bookmarkStart w:id="41" w:name="_Toc30267_WPSOffice_Level1"/>
      <w:r>
        <w:rPr>
          <w:rFonts w:hint="default" w:ascii="Times New Roman" w:hAnsi="Times New Roman" w:eastAsia="方正小标宋_GBK" w:cs="Times New Roman"/>
          <w:color w:val="auto"/>
          <w:sz w:val="44"/>
          <w:szCs w:val="44"/>
          <w:lang w:eastAsia="zh-CN"/>
        </w:rPr>
        <w:t>第三章</w:t>
      </w:r>
      <w:r>
        <w:rPr>
          <w:rFonts w:hint="default" w:ascii="Times New Roman" w:hAnsi="Times New Roman" w:eastAsia="方正小标宋_GBK" w:cs="Times New Roman"/>
          <w:color w:val="auto"/>
          <w:sz w:val="44"/>
          <w:szCs w:val="44"/>
          <w:lang w:val="en-US" w:eastAsia="zh-CN"/>
        </w:rPr>
        <w:t xml:space="preserve">  </w:t>
      </w:r>
      <w:r>
        <w:rPr>
          <w:rFonts w:hint="default" w:ascii="Times New Roman" w:hAnsi="Times New Roman" w:eastAsia="方正小标宋_GBK" w:cs="Times New Roman"/>
          <w:color w:val="auto"/>
          <w:sz w:val="44"/>
          <w:szCs w:val="44"/>
          <w:lang w:eastAsia="zh-CN"/>
        </w:rPr>
        <w:t>重点任务</w:t>
      </w:r>
      <w:bookmarkEnd w:id="41"/>
    </w:p>
    <w:p>
      <w:pPr>
        <w:pStyle w:val="4"/>
        <w:rPr>
          <w:rFonts w:hint="default" w:ascii="Times New Roman" w:hAnsi="Times New Roman" w:cs="Times New Roman"/>
          <w:color w:val="auto"/>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color w:val="auto"/>
        </w:rPr>
      </w:pPr>
      <w:r>
        <w:rPr>
          <w:rFonts w:hint="default" w:ascii="Times New Roman" w:hAnsi="Times New Roman" w:eastAsia="黑体" w:cs="Times New Roman"/>
          <w:color w:val="auto"/>
          <w:sz w:val="32"/>
          <w:szCs w:val="32"/>
          <w:lang w:val="en-US" w:eastAsia="zh-CN"/>
        </w:rPr>
        <w:t xml:space="preserve"> </w:t>
      </w:r>
      <w:bookmarkStart w:id="42" w:name="_Toc14548_WPSOffice_Level2"/>
      <w:r>
        <w:rPr>
          <w:rFonts w:hint="default" w:ascii="Times New Roman" w:hAnsi="Times New Roman" w:eastAsia="黑体" w:cs="Times New Roman"/>
          <w:color w:val="auto"/>
          <w:sz w:val="32"/>
          <w:szCs w:val="32"/>
        </w:rPr>
        <w:t>建立粮食现代物流体系</w:t>
      </w:r>
      <w:bookmarkEnd w:id="42"/>
    </w:p>
    <w:p>
      <w:pPr>
        <w:pStyle w:val="4"/>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rPr>
      </w:pPr>
      <w:r>
        <w:rPr>
          <w:rFonts w:hint="default" w:ascii="Times New Roman" w:hAnsi="Times New Roman" w:eastAsia="仿宋_GB2312" w:cs="Times New Roman"/>
          <w:color w:val="auto"/>
          <w:sz w:val="32"/>
          <w:szCs w:val="32"/>
        </w:rPr>
        <w:t>继续整合资源优势，鼓励发展粮食产业现代物流市场和粮油批发交易市场，积极规划推进建设以</w:t>
      </w:r>
      <w:r>
        <w:rPr>
          <w:rFonts w:hint="default" w:ascii="Times New Roman" w:hAnsi="Times New Roman" w:eastAsia="仿宋_GB2312" w:cs="Times New Roman"/>
          <w:color w:val="auto"/>
          <w:sz w:val="32"/>
          <w:szCs w:val="32"/>
          <w:lang w:eastAsia="zh-CN"/>
        </w:rPr>
        <w:t>能禹、黄瓜园</w:t>
      </w:r>
      <w:r>
        <w:rPr>
          <w:rFonts w:hint="default" w:ascii="Times New Roman" w:hAnsi="Times New Roman" w:eastAsia="仿宋_GB2312" w:cs="Times New Roman"/>
          <w:color w:val="auto"/>
          <w:sz w:val="32"/>
          <w:szCs w:val="32"/>
        </w:rPr>
        <w:t>储备仓储、收购、物流配送</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加工、名、特、优农副产品批发销售</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农副产品循环</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利用、质检、信息平台等为一体的新型信息化的综合交易市场，辐射带动周边县市和乡镇的粮油批发交易，形成互为配套的粮食产业链</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引导和鼓励粮食经营、加工和农村粮食经纪人等各类市场主体入市收购粮食，规范交易行为，降低交易成本，提高流通效率</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建立市场价格和供求形势的监测及信息发布制度，引导粮食供求和市场价格稳定</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积极推广电子商务等先进交易方式，提升粮食批发市场综合服务功能</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创造条件发展粮食期货交易，为企业和农民提供价格信息</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规避风险服务，切实增强粮油市场保障能力。</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 xml:space="preserve"> </w:t>
      </w:r>
      <w:bookmarkStart w:id="43" w:name="_Toc11457_WPSOffice_Level2"/>
      <w:r>
        <w:rPr>
          <w:rFonts w:hint="default" w:ascii="Times New Roman" w:hAnsi="Times New Roman" w:eastAsia="黑体" w:cs="Times New Roman"/>
          <w:color w:val="auto"/>
          <w:sz w:val="32"/>
          <w:szCs w:val="32"/>
          <w:lang w:val="en-US" w:eastAsia="zh-CN"/>
        </w:rPr>
        <w:t>完善构建更高质量的粮食安全保障体系</w:t>
      </w:r>
      <w:bookmarkEnd w:id="43"/>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CESI楷体-GB2312" w:hAnsi="CESI楷体-GB2312" w:eastAsia="CESI楷体-GB2312" w:cs="CESI楷体-GB2312"/>
          <w:color w:val="auto"/>
          <w:sz w:val="32"/>
          <w:szCs w:val="32"/>
          <w:lang w:eastAsia="zh-CN"/>
        </w:rPr>
      </w:pPr>
      <w:r>
        <w:rPr>
          <w:rFonts w:hint="eastAsia" w:ascii="CESI楷体-GB2312" w:hAnsi="CESI楷体-GB2312" w:eastAsia="CESI楷体-GB2312" w:cs="CESI楷体-GB2312"/>
          <w:color w:val="auto"/>
          <w:sz w:val="32"/>
          <w:szCs w:val="32"/>
          <w:lang w:eastAsia="zh-CN"/>
        </w:rPr>
        <w:t>（一）</w:t>
      </w:r>
      <w:r>
        <w:rPr>
          <w:rFonts w:hint="eastAsia" w:ascii="CESI楷体-GB2312" w:hAnsi="CESI楷体-GB2312" w:eastAsia="CESI楷体-GB2312" w:cs="CESI楷体-GB2312"/>
          <w:color w:val="auto"/>
          <w:sz w:val="32"/>
          <w:szCs w:val="32"/>
        </w:rPr>
        <w:t>强化粮食安全责任落实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认真贯彻落实粮食安全责任，进一步强化落实县人民政府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相关部门切实履行发展粮食生产</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搞活粮食流通</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夯实粮食储备</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保障粮食供给的粮食安全工作责任。抓住生产、储备、流通、消费、产业发展等关键环节，协调有关部门科学制定考核标准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优化指标，提高考核的精准性、导向性和实效性。强化问题整改和结果运用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发挥好考核“指挥棒”作用，提升全</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粮食安全保障能力和水平，为保障国家粮食安全做出</w:t>
      </w:r>
      <w:r>
        <w:rPr>
          <w:rFonts w:hint="default" w:ascii="Times New Roman" w:hAnsi="Times New Roman" w:eastAsia="仿宋_GB2312" w:cs="Times New Roman"/>
          <w:color w:val="auto"/>
          <w:sz w:val="32"/>
          <w:szCs w:val="32"/>
          <w:lang w:eastAsia="zh-CN"/>
        </w:rPr>
        <w:t>元谋</w:t>
      </w:r>
      <w:r>
        <w:rPr>
          <w:rFonts w:hint="default" w:ascii="Times New Roman" w:hAnsi="Times New Roman" w:eastAsia="仿宋_GB2312" w:cs="Times New Roman"/>
          <w:color w:val="auto"/>
          <w:sz w:val="32"/>
          <w:szCs w:val="32"/>
        </w:rPr>
        <w:t>贡献。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rPr>
      </w:pPr>
      <w:r>
        <w:rPr>
          <w:rFonts w:hint="eastAsia" w:ascii="CESI楷体-GB2312" w:hAnsi="CESI楷体-GB2312" w:eastAsia="CESI楷体-GB2312" w:cs="CESI楷体-GB2312"/>
          <w:color w:val="auto"/>
          <w:sz w:val="32"/>
          <w:szCs w:val="32"/>
          <w:lang w:eastAsia="zh-CN"/>
        </w:rPr>
        <w:t>（二）</w:t>
      </w:r>
      <w:r>
        <w:rPr>
          <w:rFonts w:hint="eastAsia" w:ascii="CESI楷体-GB2312" w:hAnsi="CESI楷体-GB2312" w:eastAsia="CESI楷体-GB2312" w:cs="CESI楷体-GB2312"/>
          <w:color w:val="auto"/>
          <w:sz w:val="32"/>
          <w:szCs w:val="32"/>
        </w:rPr>
        <w:t>建立粮食、物资宏观调控体系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健全粮油统计调查制度，继续把粮油统计调查信息覆盖到乡镇、村委会及村组，把我县供需平衡统计调查数据质量提高至90%以上，增强数据的及时性和准确性，为政府宏观调控</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预警预报提供精准的决策依据</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健全粮油应急供应机制，按照“合理布点、全面覆盖、平时自营、急时应急”的原则，逐年增加粮油平价销售点和放心粮店，确保全县非主产粮乡镇或1万人以上的乡镇至少设有一个粮油应急供应点，切实提升应急救援能力。逐步守住粮食收购、销售、储备、质量底线，确保粮食供应不断档、价格不暴涨</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质量有保障</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应急有保证。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lang w:eastAsia="zh-CN"/>
        </w:rPr>
      </w:pPr>
      <w:r>
        <w:rPr>
          <w:rFonts w:hint="eastAsia" w:ascii="CESI楷体-GB2312" w:hAnsi="CESI楷体-GB2312" w:eastAsia="CESI楷体-GB2312" w:cs="CESI楷体-GB2312"/>
          <w:color w:val="auto"/>
          <w:sz w:val="32"/>
          <w:szCs w:val="32"/>
          <w:lang w:eastAsia="zh-CN"/>
        </w:rPr>
        <w:t>（三）建立现代粮食市场体系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以新型工业化理念引领粮食流通产业的发展，大力发展粮油工业，促进粮油产品深加工，培育一批拥有市场核心竞争力</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粮食产业关联度大</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带动能力强的集收购、生产、储运、加工、销售为一体粮食行业的龙头企业，形成粮食产业链</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通过政府引导、市场运作、企业自愿的方式，推进品牌整合发展，发挥品牌对消费的引领作用，充分利用各种媒体、会展宣传推介品牌，扩大品牌辐射范围，提高元谋粮油品牌的市场占有力和影响力，开拓粮油市场品牌销售市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rPr>
      </w:pPr>
      <w:r>
        <w:rPr>
          <w:rFonts w:hint="eastAsia" w:ascii="CESI楷体-GB2312" w:hAnsi="CESI楷体-GB2312" w:eastAsia="CESI楷体-GB2312" w:cs="CESI楷体-GB2312"/>
          <w:color w:val="auto"/>
          <w:sz w:val="32"/>
          <w:szCs w:val="32"/>
          <w:lang w:eastAsia="zh-CN"/>
        </w:rPr>
        <w:t>（四）</w:t>
      </w:r>
      <w:r>
        <w:rPr>
          <w:rFonts w:hint="eastAsia" w:ascii="CESI楷体-GB2312" w:hAnsi="CESI楷体-GB2312" w:eastAsia="CESI楷体-GB2312" w:cs="CESI楷体-GB2312"/>
          <w:color w:val="auto"/>
          <w:sz w:val="32"/>
          <w:szCs w:val="32"/>
        </w:rPr>
        <w:t>建立粮食流通市场监管体系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按照保障粮油质量安全的要求，加强粮油流通环节的市场监管、质检力度，建立健全粮油行政执法队伍和质量监督检验机构，加强人员配置，强化对粮油经营活动的监督检查力度，着力提升粮食质量、品质和卫生项目的检测能力，形成全覆盖无盲区的县级粮食质量检验检测体系，加大粮油产品质量的抽样检测和监管力度，从源头上把好粮油食品质量安全关，让城乡居民吃上放心、绿色、环保、质量有保证的粮油产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rPr>
      </w:pPr>
      <w:r>
        <w:rPr>
          <w:rFonts w:hint="eastAsia" w:ascii="CESI楷体-GB2312" w:hAnsi="CESI楷体-GB2312" w:eastAsia="CESI楷体-GB2312" w:cs="CESI楷体-GB2312"/>
          <w:color w:val="auto"/>
          <w:sz w:val="32"/>
          <w:szCs w:val="32"/>
          <w:lang w:eastAsia="zh-CN"/>
        </w:rPr>
        <w:t>（</w:t>
      </w:r>
      <w:r>
        <w:rPr>
          <w:rFonts w:hint="eastAsia" w:ascii="CESI楷体-GB2312" w:hAnsi="CESI楷体-GB2312" w:eastAsia="CESI楷体-GB2312" w:cs="CESI楷体-GB2312"/>
          <w:color w:val="auto"/>
          <w:sz w:val="32"/>
          <w:szCs w:val="32"/>
          <w:lang w:val="en-US" w:eastAsia="zh-CN"/>
        </w:rPr>
        <w:t>五</w:t>
      </w:r>
      <w:r>
        <w:rPr>
          <w:rFonts w:hint="eastAsia" w:ascii="CESI楷体-GB2312" w:hAnsi="CESI楷体-GB2312" w:eastAsia="CESI楷体-GB2312" w:cs="CESI楷体-GB2312"/>
          <w:color w:val="auto"/>
          <w:sz w:val="32"/>
          <w:szCs w:val="32"/>
          <w:lang w:eastAsia="zh-CN"/>
        </w:rPr>
        <w:t>）</w:t>
      </w:r>
      <w:r>
        <w:rPr>
          <w:rFonts w:hint="eastAsia" w:ascii="CESI楷体-GB2312" w:hAnsi="CESI楷体-GB2312" w:eastAsia="CESI楷体-GB2312" w:cs="CESI楷体-GB2312"/>
          <w:color w:val="auto"/>
          <w:sz w:val="32"/>
          <w:szCs w:val="32"/>
        </w:rPr>
        <w:t>建立健全粮食储备体制机制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改革完善体制机制，加强粮食储备安全管理，推进建立职能明确、运行高效、制度完备、监管有力的地方储备粮管理体制和运行机制。探索发展常规储备与动态轮换、原粮储备与成品粮储备相结合的多元化储备模式。推动县级储备与省级储备、</w:t>
      </w:r>
      <w:r>
        <w:rPr>
          <w:rFonts w:hint="default" w:ascii="Times New Roman" w:hAnsi="Times New Roman" w:eastAsia="仿宋_GB2312" w:cs="Times New Roman"/>
          <w:color w:val="auto"/>
          <w:sz w:val="32"/>
          <w:szCs w:val="32"/>
          <w:lang w:val="en-US" w:eastAsia="zh-CN"/>
        </w:rPr>
        <w:t>州级储备</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政府储备与企业储备互为补充、协同发展。县储备规模中建立一定数量的成品粮储备，储备要达到</w:t>
      </w: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天市场供应量的需求。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rPr>
      </w:pPr>
      <w:r>
        <w:rPr>
          <w:rFonts w:hint="eastAsia" w:ascii="CESI楷体-GB2312" w:hAnsi="CESI楷体-GB2312" w:eastAsia="CESI楷体-GB2312" w:cs="CESI楷体-GB2312"/>
          <w:color w:val="auto"/>
          <w:sz w:val="32"/>
          <w:szCs w:val="32"/>
          <w:lang w:eastAsia="zh-CN"/>
        </w:rPr>
        <w:t>（六）</w:t>
      </w:r>
      <w:r>
        <w:rPr>
          <w:rFonts w:hint="eastAsia" w:ascii="CESI楷体-GB2312" w:hAnsi="CESI楷体-GB2312" w:eastAsia="CESI楷体-GB2312" w:cs="CESI楷体-GB2312"/>
          <w:color w:val="auto"/>
          <w:sz w:val="32"/>
          <w:szCs w:val="32"/>
        </w:rPr>
        <w:t>强化粮食应急保障能力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完善粮食应急处置机制。加强监测预警，强化预测预警和预期引导，完善应对突发事件应急预案，加强与国家、省</w:t>
      </w:r>
      <w:r>
        <w:rPr>
          <w:rFonts w:hint="default" w:ascii="Times New Roman" w:hAnsi="Times New Roman" w:eastAsia="仿宋_GB2312" w:cs="Times New Roman"/>
          <w:color w:val="auto"/>
          <w:sz w:val="32"/>
          <w:szCs w:val="32"/>
          <w:lang w:eastAsia="zh-CN"/>
        </w:rPr>
        <w:t>、州</w:t>
      </w:r>
      <w:r>
        <w:rPr>
          <w:rFonts w:hint="default" w:ascii="Times New Roman" w:hAnsi="Times New Roman" w:eastAsia="仿宋_GB2312" w:cs="Times New Roman"/>
          <w:color w:val="auto"/>
          <w:sz w:val="32"/>
          <w:szCs w:val="32"/>
        </w:rPr>
        <w:t>相关预案的衔接。建立完善应急报告和信息发布制度，加强宣传教育和舆论引导，完善舆情处置预案。综合运用多种方式，加强技术培训和应急演练，增强应急实战能力。建立应急响应机制</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与应急管理</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交通运输等部门共同建立联合工作机制，共同协商，确保政府储备粮应急状态下调得出、运得快、用得上。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lang w:eastAsia="zh-CN"/>
        </w:rPr>
      </w:pPr>
      <w:r>
        <w:rPr>
          <w:rFonts w:hint="eastAsia" w:ascii="CESI楷体-GB2312" w:hAnsi="CESI楷体-GB2312" w:eastAsia="CESI楷体-GB2312" w:cs="CESI楷体-GB2312"/>
          <w:color w:val="auto"/>
          <w:sz w:val="32"/>
          <w:szCs w:val="32"/>
          <w:lang w:eastAsia="zh-CN"/>
        </w:rPr>
        <w:t>（七）</w:t>
      </w:r>
      <w:r>
        <w:rPr>
          <w:rFonts w:hint="eastAsia" w:ascii="CESI楷体-GB2312" w:hAnsi="CESI楷体-GB2312" w:eastAsia="CESI楷体-GB2312" w:cs="CESI楷体-GB2312"/>
          <w:color w:val="auto"/>
          <w:sz w:val="32"/>
          <w:szCs w:val="32"/>
        </w:rPr>
        <w:t>加强粮食仓储物流建设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以优化布局、提升功能为重点，鼓励合理改建、扩建和新建粮食仓储物流设施，加强现有设施利用和整合，提升粮食仓储设施综合利用率。主动服务和融入国家、省</w:t>
      </w:r>
      <w:r>
        <w:rPr>
          <w:rFonts w:hint="default" w:ascii="Times New Roman" w:hAnsi="Times New Roman" w:eastAsia="仿宋_GB2312" w:cs="Times New Roman"/>
          <w:color w:val="auto"/>
          <w:sz w:val="32"/>
          <w:szCs w:val="32"/>
          <w:lang w:eastAsia="zh-CN"/>
        </w:rPr>
        <w:t>、州</w:t>
      </w:r>
      <w:r>
        <w:rPr>
          <w:rFonts w:hint="default" w:ascii="Times New Roman" w:hAnsi="Times New Roman" w:eastAsia="仿宋_GB2312" w:cs="Times New Roman"/>
          <w:color w:val="auto"/>
          <w:sz w:val="32"/>
          <w:szCs w:val="32"/>
        </w:rPr>
        <w:t>粮食流通发展战略，加强与省</w:t>
      </w:r>
      <w:r>
        <w:rPr>
          <w:rFonts w:hint="default" w:ascii="Times New Roman" w:hAnsi="Times New Roman" w:eastAsia="仿宋_GB2312" w:cs="Times New Roman"/>
          <w:color w:val="auto"/>
          <w:sz w:val="32"/>
          <w:szCs w:val="32"/>
          <w:lang w:eastAsia="zh-CN"/>
        </w:rPr>
        <w:t>、州</w:t>
      </w:r>
      <w:r>
        <w:rPr>
          <w:rFonts w:hint="default" w:ascii="Times New Roman" w:hAnsi="Times New Roman" w:eastAsia="仿宋_GB2312" w:cs="Times New Roman"/>
          <w:color w:val="auto"/>
          <w:sz w:val="32"/>
          <w:szCs w:val="32"/>
        </w:rPr>
        <w:t>内外企业开展粮食购销合作，完善建设“外粮内运”、“内粮外销”的粮食物流大通道。充分发挥粮源组织、返空货源整合、仓储和专用线配套等方面的联动作用，带动汽车集装箱到门服务，聚合各方优势，形成综合经济效益，为粮食流通建立快速通道。通过建立企业联盟集体采购</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协同运输，增强企业粮食采购议价能力。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rPr>
      </w:pPr>
      <w:r>
        <w:rPr>
          <w:rFonts w:hint="eastAsia" w:ascii="CESI楷体-GB2312" w:hAnsi="CESI楷体-GB2312" w:eastAsia="CESI楷体-GB2312" w:cs="CESI楷体-GB2312"/>
          <w:color w:val="auto"/>
          <w:sz w:val="32"/>
          <w:szCs w:val="32"/>
          <w:lang w:eastAsia="zh-CN"/>
        </w:rPr>
        <w:t>（八）</w:t>
      </w:r>
      <w:r>
        <w:rPr>
          <w:rFonts w:hint="eastAsia" w:ascii="CESI楷体-GB2312" w:hAnsi="CESI楷体-GB2312" w:eastAsia="CESI楷体-GB2312" w:cs="CESI楷体-GB2312"/>
          <w:color w:val="auto"/>
          <w:sz w:val="32"/>
          <w:szCs w:val="32"/>
        </w:rPr>
        <w:t>深化粮食产销合作搞活流通</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color w:val="auto"/>
          <w:sz w:val="32"/>
          <w:szCs w:val="32"/>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强化战略合作</w:t>
      </w:r>
      <w:r>
        <w:rPr>
          <w:rFonts w:hint="eastAsia" w:ascii="仿宋_GB2312" w:hAnsi="仿宋_GB2312" w:eastAsia="仿宋_GB2312" w:cs="仿宋_GB2312"/>
          <w:b/>
          <w:bCs/>
          <w:color w:val="auto"/>
          <w:sz w:val="32"/>
          <w:szCs w:val="32"/>
          <w:lang w:eastAsia="zh-CN"/>
        </w:rPr>
        <w:t>。</w:t>
      </w:r>
      <w:r>
        <w:rPr>
          <w:rFonts w:hint="default" w:ascii="Times New Roman" w:hAnsi="Times New Roman" w:eastAsia="仿宋_GB2312" w:cs="Times New Roman"/>
          <w:color w:val="auto"/>
          <w:sz w:val="32"/>
          <w:szCs w:val="32"/>
        </w:rPr>
        <w:t>按照“政府推动、部门协调、市场机制、企业运作”的原则，加强与粮食主产区的深度合作。从政府层面与</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外粮食主产区签订长期稳定的产销合作框架协议，建立政府层面的战略合作机制和合作方式，建设稳固的粮源基地，拓宽粮食流通渠道。充分发挥政府有关部门在粮食产销合作平台的桥梁纽带作用，扩大辐射范围，更好地服务粮食产销合作，推动粮食产销企业深度融合，鼓励并支持</w:t>
      </w:r>
      <w:r>
        <w:rPr>
          <w:rFonts w:hint="default" w:ascii="Times New Roman" w:hAnsi="Times New Roman" w:eastAsia="仿宋_GB2312" w:cs="Times New Roman"/>
          <w:color w:val="auto"/>
          <w:sz w:val="32"/>
          <w:szCs w:val="32"/>
          <w:lang w:eastAsia="zh-CN"/>
        </w:rPr>
        <w:t>元谋</w:t>
      </w:r>
      <w:r>
        <w:rPr>
          <w:rFonts w:hint="default" w:ascii="Times New Roman" w:hAnsi="Times New Roman" w:eastAsia="仿宋_GB2312" w:cs="Times New Roman"/>
          <w:color w:val="auto"/>
          <w:sz w:val="32"/>
          <w:szCs w:val="32"/>
        </w:rPr>
        <w:t>粮食经营企业“走出去”到粮食主产区</w:t>
      </w:r>
      <w:r>
        <w:rPr>
          <w:rFonts w:hint="eastAsia" w:eastAsia="仿宋_GB2312" w:cs="Times New Roman"/>
          <w:color w:val="auto"/>
          <w:sz w:val="32"/>
          <w:szCs w:val="32"/>
          <w:lang w:val="en-US" w:eastAsia="zh-CN"/>
        </w:rPr>
        <w:t>建设</w:t>
      </w:r>
      <w:r>
        <w:rPr>
          <w:rFonts w:hint="default" w:ascii="Times New Roman" w:hAnsi="Times New Roman" w:eastAsia="仿宋_GB2312" w:cs="Times New Roman"/>
          <w:color w:val="auto"/>
          <w:sz w:val="32"/>
          <w:szCs w:val="32"/>
        </w:rPr>
        <w:t>生产基地、收纳库收购优质粮食，掌握粮源</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实施“引进来”战略，充分利用</w:t>
      </w:r>
      <w:r>
        <w:rPr>
          <w:rFonts w:hint="default" w:ascii="Times New Roman" w:hAnsi="Times New Roman" w:eastAsia="仿宋_GB2312" w:cs="Times New Roman"/>
          <w:color w:val="auto"/>
          <w:sz w:val="32"/>
          <w:szCs w:val="32"/>
          <w:lang w:eastAsia="zh-CN"/>
        </w:rPr>
        <w:t>元谋县</w:t>
      </w:r>
      <w:r>
        <w:rPr>
          <w:rFonts w:hint="default" w:ascii="Times New Roman" w:hAnsi="Times New Roman" w:eastAsia="仿宋_GB2312" w:cs="Times New Roman"/>
          <w:color w:val="auto"/>
          <w:sz w:val="32"/>
          <w:szCs w:val="32"/>
        </w:rPr>
        <w:t>粮食需求量大的市场优势，鼓励和支持产区粮食企业到</w:t>
      </w:r>
      <w:r>
        <w:rPr>
          <w:rFonts w:hint="default" w:ascii="Times New Roman" w:hAnsi="Times New Roman" w:eastAsia="仿宋_GB2312" w:cs="Times New Roman"/>
          <w:color w:val="auto"/>
          <w:sz w:val="32"/>
          <w:szCs w:val="32"/>
          <w:lang w:eastAsia="zh-CN"/>
        </w:rPr>
        <w:t>元谋县</w:t>
      </w:r>
      <w:r>
        <w:rPr>
          <w:rFonts w:hint="default" w:ascii="Times New Roman" w:hAnsi="Times New Roman" w:eastAsia="仿宋_GB2312" w:cs="Times New Roman"/>
          <w:color w:val="auto"/>
          <w:sz w:val="32"/>
          <w:szCs w:val="32"/>
        </w:rPr>
        <w:t>建设仓储物流设施和营销网络，开展粮食储、加、销一体化经营。</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color w:val="auto"/>
          <w:sz w:val="32"/>
          <w:szCs w:val="32"/>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强化合作载体</w:t>
      </w:r>
      <w:r>
        <w:rPr>
          <w:rFonts w:hint="eastAsia" w:ascii="仿宋_GB2312" w:hAnsi="仿宋_GB2312" w:eastAsia="仿宋_GB2312" w:cs="仿宋_GB2312"/>
          <w:b/>
          <w:bCs/>
          <w:color w:val="auto"/>
          <w:sz w:val="32"/>
          <w:szCs w:val="32"/>
          <w:lang w:eastAsia="zh-CN"/>
        </w:rPr>
        <w:t>。</w:t>
      </w:r>
      <w:r>
        <w:rPr>
          <w:rFonts w:hint="default" w:ascii="Times New Roman" w:hAnsi="Times New Roman" w:eastAsia="仿宋_GB2312" w:cs="Times New Roman"/>
          <w:color w:val="auto"/>
          <w:sz w:val="32"/>
          <w:szCs w:val="32"/>
        </w:rPr>
        <w:t>积极引导各类市场主体参与粮食产销合作，充分发挥国有粮食企业主渠道作用，培育规模大、活力强、效益好、特色优势明显的粮食骨干企业作为粮食产销合作的骨干力量和重要依托，逐步形成多元化、规模化、现代化的粮食产销合作新格局。积极组织辖区粮食企业参加中国粮食交易大会和各类粮食交易协作会、洽谈会，为粮食企业开展粮食交易</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产销合作提供服务平台，利用</w:t>
      </w:r>
      <w:r>
        <w:rPr>
          <w:rFonts w:hint="default" w:ascii="Times New Roman" w:hAnsi="Times New Roman" w:eastAsia="仿宋_GB2312" w:cs="Times New Roman"/>
          <w:color w:val="auto"/>
          <w:sz w:val="32"/>
          <w:szCs w:val="32"/>
          <w:lang w:eastAsia="zh-CN"/>
        </w:rPr>
        <w:t>元谋县</w:t>
      </w:r>
      <w:r>
        <w:rPr>
          <w:rFonts w:hint="default" w:ascii="Times New Roman" w:hAnsi="Times New Roman" w:eastAsia="仿宋_GB2312" w:cs="Times New Roman"/>
          <w:color w:val="auto"/>
          <w:sz w:val="32"/>
          <w:szCs w:val="32"/>
        </w:rPr>
        <w:t>的区位优势，充分用好国际国内两个市场</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两种资源，鼓励粮食企业积极参与“一带一路”建设，提升辖区粮食安全保障能力。</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cs="Times New Roman"/>
          <w:color w:val="auto"/>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创新合作模式</w:t>
      </w:r>
      <w:r>
        <w:rPr>
          <w:rFonts w:hint="eastAsia" w:ascii="仿宋_GB2312" w:hAnsi="仿宋_GB2312" w:eastAsia="仿宋_GB2312" w:cs="仿宋_GB2312"/>
          <w:b/>
          <w:bCs/>
          <w:color w:val="auto"/>
          <w:sz w:val="32"/>
          <w:szCs w:val="32"/>
          <w:lang w:eastAsia="zh-CN"/>
        </w:rPr>
        <w:t>。</w:t>
      </w:r>
      <w:r>
        <w:rPr>
          <w:rFonts w:hint="default" w:ascii="Times New Roman" w:hAnsi="Times New Roman" w:eastAsia="仿宋_GB2312" w:cs="Times New Roman"/>
          <w:color w:val="auto"/>
          <w:sz w:val="32"/>
          <w:szCs w:val="32"/>
        </w:rPr>
        <w:t>深入实施乡村振兴战略，结合实施“优质粮食工程”，鼓励和支持各类粮食企业开展绿色优质粮食订单生产、订单收购，实现以需定产、以销定购。推动企业与种粮大户、农业合作社等新型经营主体紧密对接市场，巩固和完善利益共享</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风险共担合作机制，鼓励采取“公司+农户”的形式，促进粮食生产规模化和现代化。积极发展“互联网＋粮食”等新模式在产销合作中的应用，通过电子商务等途径开展网上粮食交易，促进产销合作进入一个智能交易、智能支付、智能物流、智能配送、智能仓储的时代。</w:t>
      </w:r>
    </w:p>
    <w:p>
      <w:pPr>
        <w:pStyle w:val="9"/>
        <w:pageBreakBefore w:val="0"/>
        <w:numPr>
          <w:ilvl w:val="0"/>
          <w:numId w:val="0"/>
        </w:numPr>
        <w:kinsoku/>
        <w:wordWrap/>
        <w:overflowPunct/>
        <w:topLinePunct w:val="0"/>
        <w:autoSpaceDE/>
        <w:autoSpaceDN/>
        <w:bidi w:val="0"/>
        <w:adjustRightInd/>
        <w:snapToGrid/>
        <w:spacing w:line="560" w:lineRule="exact"/>
        <w:ind w:leftChars="0"/>
        <w:jc w:val="center"/>
        <w:textAlignment w:val="auto"/>
        <w:rPr>
          <w:rFonts w:hint="default" w:ascii="Times New Roman" w:hAnsi="Times New Roman" w:eastAsia="黑体" w:cs="Times New Roman"/>
          <w:color w:val="auto"/>
          <w:sz w:val="32"/>
          <w:szCs w:val="32"/>
          <w:lang w:eastAsia="zh-CN"/>
        </w:rPr>
      </w:pPr>
      <w:bookmarkStart w:id="44" w:name="_Toc5363_WPSOffice_Level2"/>
      <w:r>
        <w:rPr>
          <w:rFonts w:hint="default" w:ascii="Times New Roman" w:hAnsi="Times New Roman" w:eastAsia="黑体" w:cs="Times New Roman"/>
          <w:color w:val="auto"/>
          <w:sz w:val="32"/>
          <w:szCs w:val="32"/>
          <w:lang w:eastAsia="zh-CN"/>
        </w:rPr>
        <w:t>第三节</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lang w:eastAsia="zh-CN"/>
        </w:rPr>
        <w:t>完善构建统一高效的物资储备体系</w:t>
      </w:r>
      <w:bookmarkEnd w:id="44"/>
    </w:p>
    <w:p>
      <w:pPr>
        <w:pStyle w:val="9"/>
        <w:pageBreakBefore w:val="0"/>
        <w:numPr>
          <w:ilvl w:val="0"/>
          <w:numId w:val="0"/>
        </w:numPr>
        <w:kinsoku/>
        <w:wordWrap/>
        <w:overflowPunct/>
        <w:topLinePunct w:val="0"/>
        <w:autoSpaceDE/>
        <w:autoSpaceDN/>
        <w:bidi w:val="0"/>
        <w:adjustRightInd/>
        <w:snapToGrid/>
        <w:spacing w:line="560" w:lineRule="exact"/>
        <w:ind w:leftChars="0"/>
        <w:jc w:val="both"/>
        <w:textAlignment w:val="auto"/>
        <w:rPr>
          <w:rFonts w:hint="default" w:ascii="Times New Roman" w:hAnsi="Times New Roman" w:eastAsia="黑体" w:cs="Times New Roman"/>
          <w:color w:val="auto"/>
          <w:sz w:val="20"/>
          <w:szCs w:val="20"/>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lang w:eastAsia="zh-CN"/>
        </w:rPr>
      </w:pPr>
      <w:r>
        <w:rPr>
          <w:rFonts w:hint="eastAsia" w:ascii="CESI楷体-GB2312" w:hAnsi="CESI楷体-GB2312" w:eastAsia="CESI楷体-GB2312" w:cs="CESI楷体-GB2312"/>
          <w:color w:val="auto"/>
          <w:sz w:val="32"/>
          <w:szCs w:val="32"/>
          <w:lang w:eastAsia="zh-CN"/>
        </w:rPr>
        <w:t>（一）</w:t>
      </w:r>
      <w:r>
        <w:rPr>
          <w:rFonts w:hint="eastAsia" w:ascii="CESI楷体-GB2312" w:hAnsi="CESI楷体-GB2312" w:eastAsia="CESI楷体-GB2312" w:cs="CESI楷体-GB2312"/>
          <w:color w:val="auto"/>
          <w:sz w:val="32"/>
          <w:szCs w:val="32"/>
        </w:rPr>
        <w:t>建立科学储备管理模式</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color w:val="auto"/>
          <w:sz w:val="32"/>
          <w:szCs w:val="32"/>
          <w:lang w:eastAsia="zh-CN"/>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科学确定储备品种规模布局。</w:t>
      </w:r>
      <w:r>
        <w:rPr>
          <w:rFonts w:hint="default" w:ascii="Times New Roman" w:hAnsi="Times New Roman" w:eastAsia="仿宋_GB2312" w:cs="Times New Roman"/>
          <w:color w:val="auto"/>
          <w:sz w:val="32"/>
          <w:szCs w:val="32"/>
        </w:rPr>
        <w:t>深入研究不同储备物资的自然和社会属性，通过情报收集、风险预测、市场分析等，形成合理的确定储备品种、类别</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规模、结构、区域性不均匀和动态调整的机制，推动储备工作从粗放型</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经验型向精确型</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科学型转变</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color w:val="auto"/>
          <w:sz w:val="32"/>
          <w:szCs w:val="32"/>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建立多元协调模式。</w:t>
      </w:r>
      <w:r>
        <w:rPr>
          <w:rFonts w:hint="default" w:ascii="Times New Roman" w:hAnsi="Times New Roman" w:eastAsia="仿宋_GB2312" w:cs="Times New Roman"/>
          <w:color w:val="auto"/>
          <w:sz w:val="32"/>
          <w:szCs w:val="32"/>
        </w:rPr>
        <w:t>加强政府储备与企业储备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产能信息储备和实物储备之间的协调关系，构建地方静态储备</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政府购买服务</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协议储备</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委托管理等储备方式，增加监管力度和精确度，对接市场需求，最终形成成本合理</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运转高效</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风险可控的多元化储备体系，建立全</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统一的应急救灾物资保障体系，进一步加强救灾物资储备管理的规范化、制度化。将政府物资储备与企业、商业、家庭储备有机结合，试点推广协议储备、生产能力储备和家庭储备、定期、不定期发布一批需要收储的重要物资种类、品质和规模的相关信息，鼓励民间资本进入重要商品储备领域，鼓励家庭储备一定量的救灾物资，推动全民积极主动参与储备工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color w:val="auto"/>
          <w:sz w:val="32"/>
          <w:szCs w:val="32"/>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建立健全与储备品种相适应的收储轮换机制。</w:t>
      </w:r>
      <w:r>
        <w:rPr>
          <w:rFonts w:hint="default" w:ascii="Times New Roman" w:hAnsi="Times New Roman" w:eastAsia="仿宋_GB2312" w:cs="Times New Roman"/>
          <w:color w:val="auto"/>
          <w:sz w:val="32"/>
          <w:szCs w:val="32"/>
        </w:rPr>
        <w:t>严格落实收储轮换机制，确保物资储备库存质量</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储存安全</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常储常新。通过灵活的储备服务购买模式，提高物资轮换收储、销售调节和稳定市场供求的能力，吸引更多的市场主体进入储备体系，提高储备效率，降低储备成本，提升储备轮换的调控效力。指导各类储备企业按等级分仓储存</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分类存放，确保物资安全</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推动完善储备动用机制，规范相关程序。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rPr>
      </w:pPr>
      <w:r>
        <w:rPr>
          <w:rFonts w:hint="eastAsia" w:ascii="CESI楷体-GB2312" w:hAnsi="CESI楷体-GB2312" w:eastAsia="CESI楷体-GB2312" w:cs="CESI楷体-GB2312"/>
          <w:color w:val="auto"/>
          <w:sz w:val="32"/>
          <w:szCs w:val="32"/>
          <w:lang w:eastAsia="zh-CN"/>
        </w:rPr>
        <w:t>（二）</w:t>
      </w:r>
      <w:r>
        <w:rPr>
          <w:rFonts w:hint="eastAsia" w:ascii="CESI楷体-GB2312" w:hAnsi="CESI楷体-GB2312" w:eastAsia="CESI楷体-GB2312" w:cs="CESI楷体-GB2312"/>
          <w:color w:val="auto"/>
          <w:sz w:val="32"/>
          <w:szCs w:val="32"/>
        </w:rPr>
        <w:t>推动区域物资储备整合发展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根据国家</w:t>
      </w:r>
      <w:r>
        <w:rPr>
          <w:rFonts w:hint="default" w:ascii="Times New Roman" w:hAnsi="Times New Roman" w:eastAsia="仿宋_GB2312" w:cs="Times New Roman"/>
          <w:color w:val="auto"/>
          <w:sz w:val="32"/>
          <w:szCs w:val="32"/>
          <w:lang w:eastAsia="zh-CN"/>
        </w:rPr>
        <w:t>、省、州</w:t>
      </w:r>
      <w:r>
        <w:rPr>
          <w:rFonts w:hint="default" w:ascii="Times New Roman" w:hAnsi="Times New Roman" w:eastAsia="仿宋_GB2312" w:cs="Times New Roman"/>
          <w:color w:val="auto"/>
          <w:sz w:val="32"/>
          <w:szCs w:val="32"/>
        </w:rPr>
        <w:t>物资储备发展规划有关要求和</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委</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政府决策部署，合理确定</w:t>
      </w:r>
      <w:r>
        <w:rPr>
          <w:rFonts w:hint="default" w:ascii="Times New Roman" w:hAnsi="Times New Roman" w:eastAsia="仿宋_GB2312" w:cs="Times New Roman"/>
          <w:color w:val="auto"/>
          <w:sz w:val="32"/>
          <w:szCs w:val="32"/>
          <w:lang w:eastAsia="zh-CN"/>
        </w:rPr>
        <w:t>元谋县</w:t>
      </w:r>
      <w:r>
        <w:rPr>
          <w:rFonts w:hint="default" w:ascii="Times New Roman" w:hAnsi="Times New Roman" w:eastAsia="仿宋_GB2312" w:cs="Times New Roman"/>
          <w:color w:val="auto"/>
          <w:sz w:val="32"/>
          <w:szCs w:val="32"/>
        </w:rPr>
        <w:t>物资储备规模，优化整合现有储备资源，积极推进军民融合深度发展，让储备品种更加科学，储备规模更适应经济社会发展形势需要。明确储备物资采购、收储、轮换职责，实现物资储备省、州、县协调联动，统一制定和完善重要物资储备统计制度、监管制度等，提高救灾物资信息化管理水平。整合各类储备物资资源，提高储备整体效能，形成“储、管、调、用”无缝衔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rPr>
      </w:pPr>
      <w:r>
        <w:rPr>
          <w:rFonts w:hint="eastAsia" w:ascii="CESI楷体-GB2312" w:hAnsi="CESI楷体-GB2312" w:eastAsia="CESI楷体-GB2312" w:cs="CESI楷体-GB2312"/>
          <w:color w:val="auto"/>
          <w:sz w:val="32"/>
          <w:szCs w:val="32"/>
          <w:lang w:eastAsia="zh-CN"/>
        </w:rPr>
        <w:t>（三）</w:t>
      </w:r>
      <w:r>
        <w:rPr>
          <w:rFonts w:hint="eastAsia" w:ascii="CESI楷体-GB2312" w:hAnsi="CESI楷体-GB2312" w:eastAsia="CESI楷体-GB2312" w:cs="CESI楷体-GB2312"/>
          <w:color w:val="auto"/>
          <w:sz w:val="32"/>
          <w:szCs w:val="32"/>
        </w:rPr>
        <w:t>提升救灾应急物资保障能力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制定以人口基数和自然灾害频发类型相结合的救灾物资分级储备财政投入标准和政策，推动落实</w:t>
      </w:r>
      <w:r>
        <w:rPr>
          <w:rFonts w:hint="default" w:ascii="Times New Roman" w:hAnsi="Times New Roman" w:eastAsia="仿宋_GB2312" w:cs="Times New Roman"/>
          <w:color w:val="auto"/>
          <w:sz w:val="32"/>
          <w:szCs w:val="32"/>
          <w:lang w:val="en-US" w:eastAsia="zh-CN"/>
        </w:rPr>
        <w:t>各</w:t>
      </w:r>
      <w:r>
        <w:rPr>
          <w:rFonts w:hint="default" w:ascii="Times New Roman" w:hAnsi="Times New Roman" w:eastAsia="仿宋_GB2312" w:cs="Times New Roman"/>
          <w:color w:val="auto"/>
          <w:sz w:val="32"/>
          <w:szCs w:val="32"/>
        </w:rPr>
        <w:t>级救灾物资储备责任。鼓励各级储备适宜本地的品种和规模的救灾物资，</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级储备具有区域特点且价值相对较高的通用型救灾物资，</w:t>
      </w:r>
      <w:r>
        <w:rPr>
          <w:rFonts w:hint="default" w:ascii="Times New Roman" w:hAnsi="Times New Roman" w:eastAsia="仿宋_GB2312" w:cs="Times New Roman"/>
          <w:color w:val="auto"/>
          <w:sz w:val="32"/>
          <w:szCs w:val="32"/>
          <w:lang w:eastAsia="zh-CN"/>
        </w:rPr>
        <w:t>乡（镇）</w:t>
      </w:r>
      <w:r>
        <w:rPr>
          <w:rFonts w:hint="default" w:ascii="Times New Roman" w:hAnsi="Times New Roman" w:eastAsia="仿宋_GB2312" w:cs="Times New Roman"/>
          <w:color w:val="auto"/>
          <w:sz w:val="32"/>
          <w:szCs w:val="32"/>
        </w:rPr>
        <w:t>级储备价值相对较低</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具有区域特点和民族特点的救灾物资。根据国家救灾物资储备相关规定，县级以</w:t>
      </w:r>
      <w:r>
        <w:rPr>
          <w:rFonts w:hint="default" w:ascii="Times New Roman" w:hAnsi="Times New Roman" w:eastAsia="仿宋_GB2312" w:cs="Times New Roman"/>
          <w:color w:val="auto"/>
          <w:sz w:val="32"/>
          <w:szCs w:val="32"/>
          <w:lang w:val="en-US" w:eastAsia="zh-CN"/>
        </w:rPr>
        <w:t>0.5</w:t>
      </w:r>
      <w:r>
        <w:rPr>
          <w:rFonts w:hint="default" w:ascii="Times New Roman" w:hAnsi="Times New Roman" w:eastAsia="仿宋_GB2312" w:cs="Times New Roman"/>
          <w:color w:val="auto"/>
          <w:sz w:val="32"/>
          <w:szCs w:val="32"/>
        </w:rPr>
        <w:t>万人为基数，分析研判历年灾情、灾害趋势，科学调整物资储备布局和规模。完善应急预案，加强救灾物资储备体系与应急物流体系衔接，快速高效调配救灾物资，确保第一时间处置和应对各类突发灾情，确保自然灾害发生救灾物资</w:t>
      </w:r>
      <w:r>
        <w:rPr>
          <w:rFonts w:hint="default" w:ascii="Times New Roman" w:hAnsi="Times New Roman" w:eastAsia="仿宋_GB2312" w:cs="Times New Roman"/>
          <w:color w:val="auto"/>
          <w:sz w:val="32"/>
          <w:szCs w:val="32"/>
          <w:lang w:val="en-US" w:eastAsia="zh-CN"/>
        </w:rPr>
        <w:t>及时</w:t>
      </w:r>
      <w:r>
        <w:rPr>
          <w:rFonts w:hint="default" w:ascii="Times New Roman" w:hAnsi="Times New Roman" w:eastAsia="仿宋_GB2312" w:cs="Times New Roman"/>
          <w:color w:val="auto"/>
          <w:sz w:val="32"/>
          <w:szCs w:val="32"/>
        </w:rPr>
        <w:t>运</w:t>
      </w:r>
      <w:r>
        <w:rPr>
          <w:rFonts w:hint="eastAsia" w:eastAsia="仿宋_GB2312" w:cs="Times New Roman"/>
          <w:color w:val="auto"/>
          <w:sz w:val="32"/>
          <w:szCs w:val="32"/>
          <w:lang w:eastAsia="zh-CN"/>
        </w:rPr>
        <w:t>抵</w:t>
      </w:r>
      <w:r>
        <w:rPr>
          <w:rFonts w:hint="default" w:ascii="Times New Roman" w:hAnsi="Times New Roman" w:eastAsia="仿宋_GB2312" w:cs="Times New Roman"/>
          <w:color w:val="auto"/>
          <w:sz w:val="32"/>
          <w:szCs w:val="32"/>
        </w:rPr>
        <w:t>灾区，受灾群众基本生活得到初步救助。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rPr>
      </w:pPr>
      <w:r>
        <w:rPr>
          <w:rFonts w:hint="eastAsia" w:ascii="CESI楷体-GB2312" w:hAnsi="CESI楷体-GB2312" w:eastAsia="CESI楷体-GB2312" w:cs="CESI楷体-GB2312"/>
          <w:color w:val="auto"/>
          <w:sz w:val="32"/>
          <w:szCs w:val="32"/>
          <w:lang w:eastAsia="zh-CN"/>
        </w:rPr>
        <w:t>（四）</w:t>
      </w:r>
      <w:r>
        <w:rPr>
          <w:rFonts w:hint="eastAsia" w:ascii="CESI楷体-GB2312" w:hAnsi="CESI楷体-GB2312" w:eastAsia="CESI楷体-GB2312" w:cs="CESI楷体-GB2312"/>
          <w:color w:val="auto"/>
          <w:sz w:val="32"/>
          <w:szCs w:val="32"/>
        </w:rPr>
        <w:t>提升物资储备智能化管理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进一步优化物资储备布局，应用网格化智能管理，按类别做好物资储备分区，对各类物资进行统一编码、规范包装、射频标签和自动货单系统管理，制定物资信息统计体系与分类代码、电子数据交换和信息流程标准，运用智能技术对物资信息进行监控，逐步实现物资采购、储备、管理、保障过程的自动化控制和监测。加强物资储备设施升级改造，在重点区域引进自动化立体仓储设施，配置自动化进出仓设备，推进物资储备机械化、智能化系统应用，将信息、运输、仓储、库存、装卸搬运以及包装等综合起来，通过新型技术有效提高物资物流质量、降低物流成本。逐步实现物资储备管理机械化、智能化，重点推进自动化立体仓储、PDA手持智能终端、条码识别等关键技术应用。</w:t>
      </w:r>
    </w:p>
    <w:p>
      <w:pPr>
        <w:pStyle w:val="4"/>
        <w:jc w:val="both"/>
        <w:rPr>
          <w:rFonts w:hint="default"/>
          <w:color w:val="auto"/>
        </w:rPr>
      </w:pPr>
    </w:p>
    <w:p>
      <w:pPr>
        <w:pageBreakBefore w:val="0"/>
        <w:numPr>
          <w:ilvl w:val="0"/>
          <w:numId w:val="2"/>
        </w:numPr>
        <w:kinsoku/>
        <w:wordWrap/>
        <w:overflowPunct/>
        <w:topLinePunct w:val="0"/>
        <w:autoSpaceDE/>
        <w:autoSpaceDN/>
        <w:bidi w:val="0"/>
        <w:adjustRightInd/>
        <w:snapToGrid/>
        <w:spacing w:before="300" w:beforeLines="0" w:afterLines="0" w:line="560" w:lineRule="exact"/>
        <w:ind w:leftChars="0"/>
        <w:jc w:val="center"/>
        <w:textAlignment w:val="auto"/>
        <w:rPr>
          <w:rFonts w:hint="default" w:ascii="Times New Roman" w:hAnsi="Times New Roman" w:eastAsia="黑体" w:cs="Times New Roman"/>
          <w:color w:val="auto"/>
          <w:sz w:val="32"/>
          <w:szCs w:val="32"/>
          <w:lang w:val="en-US" w:eastAsia="zh-CN"/>
        </w:rPr>
      </w:pPr>
      <w:bookmarkStart w:id="45" w:name="_Toc29474_WPSOffice_Level2"/>
      <w:r>
        <w:rPr>
          <w:rFonts w:hint="default" w:ascii="Times New Roman" w:hAnsi="Times New Roman" w:eastAsia="黑体" w:cs="Times New Roman"/>
          <w:color w:val="auto"/>
          <w:sz w:val="32"/>
          <w:szCs w:val="32"/>
          <w:lang w:val="en-US" w:eastAsia="zh-CN"/>
        </w:rPr>
        <w:t xml:space="preserve"> 牢牢坚守粮食和物资安全保障四条底线</w:t>
      </w:r>
      <w:bookmarkEnd w:id="45"/>
    </w:p>
    <w:p>
      <w:pPr>
        <w:pStyle w:val="4"/>
        <w:numPr>
          <w:ilvl w:val="0"/>
          <w:numId w:val="0"/>
        </w:numPr>
        <w:jc w:val="both"/>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充分发挥国家粮食和物资储备有效维护国家安全“压舱石”作用，围绕聚焦防风险、守底线、保安全，健全完善粮食和物资储备体系，聚焦稳市场保民生，持续增强粮食安全保障能力，聚焦依法管粮管储，着力推动治理体系和治理能力现代化等粮食宏观管理调控主责主业，牢牢坚守粮食和物资储备保障安全的“收购储备、保供稳价、应急救灾</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质量安全”四条底线，有力有效保障全</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粮食安全。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rPr>
      </w:pPr>
      <w:r>
        <w:rPr>
          <w:rFonts w:hint="eastAsia" w:ascii="CESI楷体-GB2312" w:hAnsi="CESI楷体-GB2312" w:eastAsia="CESI楷体-GB2312" w:cs="CESI楷体-GB2312"/>
          <w:color w:val="auto"/>
          <w:sz w:val="32"/>
          <w:szCs w:val="32"/>
          <w:lang w:eastAsia="zh-CN"/>
        </w:rPr>
        <w:t>（一）</w:t>
      </w:r>
      <w:r>
        <w:rPr>
          <w:rFonts w:hint="eastAsia" w:ascii="CESI楷体-GB2312" w:hAnsi="CESI楷体-GB2312" w:eastAsia="CESI楷体-GB2312" w:cs="CESI楷体-GB2312"/>
          <w:color w:val="auto"/>
          <w:sz w:val="32"/>
          <w:szCs w:val="32"/>
        </w:rPr>
        <w:t>坚守收购储备保障底线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color w:val="auto"/>
          <w:sz w:val="32"/>
          <w:szCs w:val="32"/>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坚守收购保障底线。</w:t>
      </w:r>
      <w:r>
        <w:rPr>
          <w:rFonts w:hint="default" w:ascii="Times New Roman" w:hAnsi="Times New Roman" w:eastAsia="仿宋_GB2312" w:cs="Times New Roman"/>
          <w:color w:val="auto"/>
          <w:sz w:val="32"/>
          <w:szCs w:val="32"/>
        </w:rPr>
        <w:t>认真贯彻执行国家粮食最低收购价政策，全面实施市场化收购，促进种粮农民增收，防止出现“谷贱伤农”和“卖粮难”，切实保护种粮积极性</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完善建设统一开放、竞争有序的现代粮食市场体系，积极引导多元化主体入市收购，坚持“优粮优价、应收尽收”，保护好粮食产能，实现藏粮于地，藏粮于技</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完成地方粮食储备规模和年度轮换需求粮食宏观调控年度收储任务，完成保障全</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粮食有效供给的粮食宏观调控年度调供任务。</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color w:val="auto"/>
          <w:sz w:val="32"/>
          <w:szCs w:val="32"/>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坚守储备保障底线。</w:t>
      </w:r>
      <w:r>
        <w:rPr>
          <w:rFonts w:hint="default" w:ascii="Times New Roman" w:hAnsi="Times New Roman" w:eastAsia="仿宋_GB2312" w:cs="Times New Roman"/>
          <w:color w:val="auto"/>
          <w:sz w:val="32"/>
          <w:szCs w:val="32"/>
        </w:rPr>
        <w:t>深化粮食和物资储备体制机制改革，有效发挥储备“压舱石”作用，完善健全地方储备粮动用机制和</w:t>
      </w:r>
      <w:r>
        <w:rPr>
          <w:rFonts w:hint="default" w:ascii="Times New Roman" w:hAnsi="Times New Roman" w:eastAsia="仿宋_GB2312" w:cs="Times New Roman"/>
          <w:color w:val="auto"/>
          <w:sz w:val="32"/>
          <w:szCs w:val="32"/>
          <w:lang w:eastAsia="zh-CN"/>
        </w:rPr>
        <w:t>州、</w:t>
      </w:r>
      <w:r>
        <w:rPr>
          <w:rFonts w:hint="default" w:ascii="Times New Roman" w:hAnsi="Times New Roman" w:eastAsia="仿宋_GB2312" w:cs="Times New Roman"/>
          <w:color w:val="auto"/>
          <w:sz w:val="32"/>
          <w:szCs w:val="32"/>
        </w:rPr>
        <w:t>省、中央储备粮沟通协调申请动用机制，探索建立政府储备与社会储备相结合的分梯级储备机制。优化地方储备粮规模、品种、布局，创新储备粮收储轮换机制，全面落实承储企业的主体责任，强化储备粮管理，全面完成地方储备粮规模的储备任务、物资储备规模的储备任务，完成承储上级储备粮存储安全任务。确保全</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粮食和物资储备“储备足、存储好、能用上</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为宏观调控奠定重要物质基础。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rPr>
      </w:pPr>
      <w:r>
        <w:rPr>
          <w:rFonts w:hint="eastAsia" w:ascii="CESI楷体-GB2312" w:hAnsi="CESI楷体-GB2312" w:eastAsia="CESI楷体-GB2312" w:cs="CESI楷体-GB2312"/>
          <w:color w:val="auto"/>
          <w:sz w:val="32"/>
          <w:szCs w:val="32"/>
          <w:lang w:eastAsia="zh-CN"/>
        </w:rPr>
        <w:t>（二）</w:t>
      </w:r>
      <w:r>
        <w:rPr>
          <w:rFonts w:hint="eastAsia" w:ascii="CESI楷体-GB2312" w:hAnsi="CESI楷体-GB2312" w:eastAsia="CESI楷体-GB2312" w:cs="CESI楷体-GB2312"/>
          <w:color w:val="auto"/>
          <w:sz w:val="32"/>
          <w:szCs w:val="32"/>
        </w:rPr>
        <w:t>坚守保供稳价保障底线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认真贯彻落实政府保障市场粮油供应</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稳定市场粮油价格的粮食宏观调控目标任务，进一步建设完善全</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应急供应保障网络，加强对粮食和应急物资的市场需求监测和研判，强化预警预测和预期引导，完善各类突发事件应急预案，做好与省、</w:t>
      </w:r>
      <w:r>
        <w:rPr>
          <w:rFonts w:hint="default" w:ascii="Times New Roman" w:hAnsi="Times New Roman" w:eastAsia="仿宋_GB2312" w:cs="Times New Roman"/>
          <w:color w:val="auto"/>
          <w:sz w:val="32"/>
          <w:szCs w:val="32"/>
          <w:lang w:eastAsia="zh-CN"/>
        </w:rPr>
        <w:t>州</w:t>
      </w:r>
      <w:r>
        <w:rPr>
          <w:rFonts w:hint="default" w:ascii="Times New Roman" w:hAnsi="Times New Roman" w:eastAsia="仿宋_GB2312" w:cs="Times New Roman"/>
          <w:color w:val="auto"/>
          <w:sz w:val="32"/>
          <w:szCs w:val="32"/>
        </w:rPr>
        <w:t>相关预案的衔接联动，创新开展粮食和救灾物资储备管理，不断提升收购储备、仓储物流，调销保供等能力，努力建设辐射全</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、流通顺畅、应急有力、管理科学的现代化保供载体。加强粮食监测预警，做好政策性粮源投放</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市场粮源调度</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政府储备吞吐轮换等工作，切实维护粮食市场平稳运行。完成保障全</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市场粮油供应，稳定全</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市场粮食价格的保供稳价任务。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rPr>
      </w:pPr>
      <w:r>
        <w:rPr>
          <w:rFonts w:hint="eastAsia" w:ascii="CESI楷体-GB2312" w:hAnsi="CESI楷体-GB2312" w:eastAsia="CESI楷体-GB2312" w:cs="CESI楷体-GB2312"/>
          <w:color w:val="auto"/>
          <w:sz w:val="32"/>
          <w:szCs w:val="32"/>
          <w:lang w:eastAsia="zh-CN"/>
        </w:rPr>
        <w:t>（三）</w:t>
      </w:r>
      <w:r>
        <w:rPr>
          <w:rFonts w:hint="eastAsia" w:ascii="CESI楷体-GB2312" w:hAnsi="CESI楷体-GB2312" w:eastAsia="CESI楷体-GB2312" w:cs="CESI楷体-GB2312"/>
          <w:color w:val="auto"/>
          <w:sz w:val="32"/>
          <w:szCs w:val="32"/>
        </w:rPr>
        <w:t>坚守应急救灾保障底线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加强粮食和救灾物资应急保障能力建设，完善构建符合我</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实际的应急救灾保障体系，以备应对突发</w:t>
      </w:r>
      <w:r>
        <w:rPr>
          <w:rFonts w:hint="eastAsia" w:eastAsia="仿宋_GB2312" w:cs="Times New Roman"/>
          <w:color w:val="auto"/>
          <w:sz w:val="32"/>
          <w:szCs w:val="32"/>
          <w:lang w:eastAsia="zh-CN"/>
        </w:rPr>
        <w:t>公</w:t>
      </w:r>
      <w:r>
        <w:rPr>
          <w:rFonts w:hint="default" w:ascii="Times New Roman" w:hAnsi="Times New Roman" w:eastAsia="仿宋_GB2312" w:cs="Times New Roman"/>
          <w:color w:val="auto"/>
          <w:sz w:val="32"/>
          <w:szCs w:val="32"/>
        </w:rPr>
        <w:t>共事件</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自然灾害等应急需要。完善应急救灾保障预案，开展应急救灾保供演练，加强粮食和物资储备管理，提升快速反应能力，强化监测和预警、依托全</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lang w:val="en-US" w:eastAsia="zh-CN"/>
        </w:rPr>
        <w:t>14</w:t>
      </w:r>
      <w:r>
        <w:rPr>
          <w:rFonts w:hint="default" w:ascii="Times New Roman" w:hAnsi="Times New Roman" w:eastAsia="仿宋_GB2312" w:cs="Times New Roman"/>
          <w:color w:val="auto"/>
          <w:sz w:val="32"/>
          <w:szCs w:val="32"/>
        </w:rPr>
        <w:t>个粮食应急供应网点</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个救灾物资储备中心，完成粮食和物资应急救灾保障任务。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rPr>
      </w:pPr>
      <w:r>
        <w:rPr>
          <w:rFonts w:hint="eastAsia" w:ascii="CESI楷体-GB2312" w:hAnsi="CESI楷体-GB2312" w:eastAsia="CESI楷体-GB2312" w:cs="CESI楷体-GB2312"/>
          <w:color w:val="auto"/>
          <w:sz w:val="32"/>
          <w:szCs w:val="32"/>
          <w:lang w:eastAsia="zh-CN"/>
        </w:rPr>
        <w:t>（四）</w:t>
      </w:r>
      <w:r>
        <w:rPr>
          <w:rFonts w:hint="eastAsia" w:ascii="CESI楷体-GB2312" w:hAnsi="CESI楷体-GB2312" w:eastAsia="CESI楷体-GB2312" w:cs="CESI楷体-GB2312"/>
          <w:color w:val="auto"/>
          <w:sz w:val="32"/>
          <w:szCs w:val="32"/>
        </w:rPr>
        <w:t>坚守质量安全保障底线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认真贯彻落实新修订的《粮食流通管理条例》，完善建设粮食质量监管体系，强化粮食收购、储存等环节质量安全检测监管。切实加强粮食质量安全行政监督管理，完善建设粮食质量检测体系，提升检验检测能力，进一步健全质量安全监管协作机制，加强对粮食流通各环节的质量安全监管，严防不符合食品安全标准的粮食流入口粮市场或用于食品加工。农药残留、重金属超标等粮食不得作为口粮食用用途销售，推动建立污染粮食处置长效机制，做好不符合食品安全标准库存粮食的处置工作，严防流入口粮市场，完成粮食收购、储存等环节质量安全检测监管任务。</w:t>
      </w:r>
    </w:p>
    <w:p>
      <w:pPr>
        <w:pStyle w:val="9"/>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color w:val="auto"/>
          <w:lang w:eastAsia="zh-CN"/>
        </w:rPr>
      </w:pPr>
    </w:p>
    <w:p>
      <w:pPr>
        <w:pStyle w:val="9"/>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黑体" w:cs="Times New Roman"/>
          <w:color w:val="auto"/>
          <w:sz w:val="32"/>
          <w:szCs w:val="32"/>
          <w:lang w:val="en-US" w:eastAsia="zh-CN"/>
        </w:rPr>
      </w:pPr>
      <w:bookmarkStart w:id="46" w:name="_Toc11317_WPSOffice_Level2"/>
      <w:r>
        <w:rPr>
          <w:rFonts w:hint="default" w:ascii="Times New Roman" w:hAnsi="Times New Roman" w:eastAsia="黑体" w:cs="Times New Roman"/>
          <w:color w:val="auto"/>
          <w:sz w:val="32"/>
          <w:szCs w:val="32"/>
          <w:lang w:eastAsia="zh-CN"/>
        </w:rPr>
        <w:t>第五节</w:t>
      </w:r>
      <w:r>
        <w:rPr>
          <w:rFonts w:hint="default" w:ascii="Times New Roman" w:hAnsi="Times New Roman" w:eastAsia="黑体" w:cs="Times New Roman"/>
          <w:color w:val="auto"/>
          <w:sz w:val="32"/>
          <w:szCs w:val="32"/>
          <w:lang w:val="en-US" w:eastAsia="zh-CN"/>
        </w:rPr>
        <w:t xml:space="preserve">  加快推动粮食和物资储备治理能力现代化</w:t>
      </w:r>
      <w:bookmarkEnd w:id="46"/>
    </w:p>
    <w:p>
      <w:pPr>
        <w:pStyle w:val="9"/>
        <w:pageBreakBefore w:val="0"/>
        <w:kinsoku/>
        <w:wordWrap/>
        <w:overflowPunct/>
        <w:topLinePunct w:val="0"/>
        <w:autoSpaceDE/>
        <w:autoSpaceDN/>
        <w:bidi w:val="0"/>
        <w:adjustRightInd/>
        <w:snapToGrid/>
        <w:spacing w:line="560" w:lineRule="exact"/>
        <w:ind w:left="0" w:leftChars="0" w:firstLine="0" w:firstLineChars="0"/>
        <w:jc w:val="left"/>
        <w:textAlignment w:val="auto"/>
        <w:rPr>
          <w:rFonts w:hint="default" w:ascii="Times New Roman" w:hAnsi="Times New Roman" w:eastAsia="黑体" w:cs="Times New Roman"/>
          <w:color w:val="auto"/>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rPr>
      </w:pPr>
      <w:r>
        <w:rPr>
          <w:rFonts w:hint="eastAsia" w:ascii="CESI楷体-GB2312" w:hAnsi="CESI楷体-GB2312" w:eastAsia="CESI楷体-GB2312" w:cs="CESI楷体-GB2312"/>
          <w:color w:val="auto"/>
          <w:sz w:val="32"/>
          <w:szCs w:val="32"/>
          <w:lang w:eastAsia="zh-CN"/>
        </w:rPr>
        <w:t>（一）</w:t>
      </w:r>
      <w:r>
        <w:rPr>
          <w:rFonts w:hint="eastAsia" w:ascii="CESI楷体-GB2312" w:hAnsi="CESI楷体-GB2312" w:eastAsia="CESI楷体-GB2312" w:cs="CESI楷体-GB2312"/>
          <w:color w:val="auto"/>
          <w:sz w:val="32"/>
          <w:szCs w:val="32"/>
        </w:rPr>
        <w:t>深化体制机制改革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深入贯彻落实中央、省</w:t>
      </w:r>
      <w:r>
        <w:rPr>
          <w:rFonts w:hint="default" w:ascii="Times New Roman" w:hAnsi="Times New Roman" w:eastAsia="仿宋_GB2312" w:cs="Times New Roman"/>
          <w:color w:val="auto"/>
          <w:sz w:val="32"/>
          <w:szCs w:val="32"/>
          <w:lang w:eastAsia="zh-CN"/>
        </w:rPr>
        <w:t>、州</w:t>
      </w:r>
      <w:r>
        <w:rPr>
          <w:rFonts w:hint="default" w:ascii="Times New Roman" w:hAnsi="Times New Roman" w:eastAsia="仿宋_GB2312" w:cs="Times New Roman"/>
          <w:color w:val="auto"/>
          <w:sz w:val="32"/>
          <w:szCs w:val="32"/>
        </w:rPr>
        <w:t>关于改革完善粮食储备管理体制机制精神，</w:t>
      </w:r>
      <w:r>
        <w:rPr>
          <w:rFonts w:hint="default" w:ascii="Times New Roman" w:hAnsi="Times New Roman" w:eastAsia="仿宋_GB2312" w:cs="Times New Roman"/>
          <w:color w:val="auto"/>
          <w:sz w:val="32"/>
          <w:szCs w:val="32"/>
          <w:lang w:val="en-US" w:eastAsia="zh-CN"/>
        </w:rPr>
        <w:t>理</w:t>
      </w:r>
      <w:r>
        <w:rPr>
          <w:rFonts w:hint="default" w:ascii="Times New Roman" w:hAnsi="Times New Roman" w:eastAsia="仿宋_GB2312" w:cs="Times New Roman"/>
          <w:color w:val="auto"/>
          <w:sz w:val="32"/>
          <w:szCs w:val="32"/>
        </w:rPr>
        <w:t>清承储主体职能定位，压实承储企业主体责任和各方监管责任，确保地方储备粮数量真实、质量良好、储存安全</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推动</w:t>
      </w:r>
      <w:r>
        <w:rPr>
          <w:rFonts w:hint="default" w:ascii="Times New Roman" w:hAnsi="Times New Roman" w:eastAsia="仿宋_GB2312" w:cs="Times New Roman"/>
          <w:color w:val="auto"/>
          <w:sz w:val="32"/>
          <w:szCs w:val="32"/>
          <w:lang w:eastAsia="zh-CN"/>
        </w:rPr>
        <w:t>省级</w:t>
      </w:r>
      <w:r>
        <w:rPr>
          <w:rFonts w:hint="default" w:ascii="Times New Roman" w:hAnsi="Times New Roman" w:eastAsia="仿宋_GB2312" w:cs="Times New Roman"/>
          <w:color w:val="auto"/>
          <w:sz w:val="32"/>
          <w:szCs w:val="32"/>
        </w:rPr>
        <w:t>储备与地方储备、政府储备与企业储备互为补充</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协同发展，增强防范</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化解风险和应对突发事件的能力。深化国有粮食企业改革，推进落实“放管服”改革要求，着力培育和激发市场主体活力。改革完善体制机制加强战略和应急物资储备安全管理，完善重要储备物资收储、轮换、调动等职责，推动实现物资储备统一管理和州市县协同联动</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rPr>
      </w:pPr>
      <w:r>
        <w:rPr>
          <w:rFonts w:hint="eastAsia" w:ascii="CESI楷体-GB2312" w:hAnsi="CESI楷体-GB2312" w:eastAsia="CESI楷体-GB2312" w:cs="CESI楷体-GB2312"/>
          <w:color w:val="auto"/>
          <w:sz w:val="32"/>
          <w:szCs w:val="32"/>
          <w:lang w:eastAsia="zh-CN"/>
        </w:rPr>
        <w:t>（二）</w:t>
      </w:r>
      <w:r>
        <w:rPr>
          <w:rFonts w:hint="eastAsia" w:ascii="CESI楷体-GB2312" w:hAnsi="CESI楷体-GB2312" w:eastAsia="CESI楷体-GB2312" w:cs="CESI楷体-GB2312"/>
          <w:color w:val="auto"/>
          <w:sz w:val="32"/>
          <w:szCs w:val="32"/>
        </w:rPr>
        <w:t>实行粮食安全党政同责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聚焦粮食生产、储备、流通、消费、产业发展等关键环节，强化责任考核，夯实各级党委、政府及相关部门粮食安全主体责任，推动落实省级和地方共同负责的机制。坚持问题导向、目标导向、结果导向，补齐短板，提升粮食安全保障水平。坚持“突出重点、优化指标、强化导向、注重实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的原则，提高考核的精准性、导向性和实效性，认真执行考核规范和程序，明确考核结果公平公正</w:t>
      </w:r>
      <w:r>
        <w:rPr>
          <w:rFonts w:hint="default" w:eastAsia="仿宋_GB2312" w:cs="Times New Roman"/>
          <w:color w:val="auto"/>
          <w:sz w:val="32"/>
          <w:szCs w:val="32"/>
        </w:rPr>
        <w:t>，</w:t>
      </w:r>
      <w:r>
        <w:rPr>
          <w:rFonts w:hint="default" w:ascii="Times New Roman" w:hAnsi="Times New Roman" w:eastAsia="仿宋_GB2312" w:cs="Times New Roman"/>
          <w:color w:val="auto"/>
          <w:sz w:val="32"/>
          <w:szCs w:val="32"/>
        </w:rPr>
        <w:t>强化问题整改和结果运用，发挥好考核“指挥棒”作用。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rPr>
      </w:pPr>
      <w:r>
        <w:rPr>
          <w:rFonts w:hint="eastAsia" w:ascii="CESI楷体-GB2312" w:hAnsi="CESI楷体-GB2312" w:eastAsia="CESI楷体-GB2312" w:cs="CESI楷体-GB2312"/>
          <w:color w:val="auto"/>
          <w:sz w:val="32"/>
          <w:szCs w:val="32"/>
          <w:lang w:eastAsia="zh-CN"/>
        </w:rPr>
        <w:t>（三）</w:t>
      </w:r>
      <w:r>
        <w:rPr>
          <w:rFonts w:hint="eastAsia" w:ascii="CESI楷体-GB2312" w:hAnsi="CESI楷体-GB2312" w:eastAsia="CESI楷体-GB2312" w:cs="CESI楷体-GB2312"/>
          <w:color w:val="auto"/>
          <w:sz w:val="32"/>
          <w:szCs w:val="32"/>
        </w:rPr>
        <w:t>提升法治化水平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开展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八五</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普法工作，强化法治思维能力。认真贯彻落实国家相关法律法规，统筹抓好粮食和物资储备相关法规体系和制度建设，加快推进</w:t>
      </w:r>
      <w:r>
        <w:rPr>
          <w:rFonts w:hint="default" w:ascii="Times New Roman" w:hAnsi="Times New Roman" w:eastAsia="仿宋_GB2312" w:cs="Times New Roman"/>
          <w:color w:val="auto"/>
          <w:sz w:val="32"/>
          <w:szCs w:val="32"/>
          <w:lang w:eastAsia="zh-CN"/>
        </w:rPr>
        <w:t>元谋县</w:t>
      </w:r>
      <w:r>
        <w:rPr>
          <w:rFonts w:hint="default" w:ascii="Times New Roman" w:hAnsi="Times New Roman" w:eastAsia="仿宋_GB2312" w:cs="Times New Roman"/>
          <w:color w:val="auto"/>
          <w:sz w:val="32"/>
          <w:szCs w:val="32"/>
        </w:rPr>
        <w:t>粮食和物资储备管理制度体系建设。提升依法行政能力，加强对监管执法人员的培训力度，做到持证上岗，增强粮食监督执法的法制化水平。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rPr>
      </w:pPr>
      <w:r>
        <w:rPr>
          <w:rFonts w:hint="eastAsia" w:ascii="CESI楷体-GB2312" w:hAnsi="CESI楷体-GB2312" w:eastAsia="CESI楷体-GB2312" w:cs="CESI楷体-GB2312"/>
          <w:color w:val="auto"/>
          <w:sz w:val="32"/>
          <w:szCs w:val="32"/>
          <w:lang w:eastAsia="zh-CN"/>
        </w:rPr>
        <w:t>（四）</w:t>
      </w:r>
      <w:r>
        <w:rPr>
          <w:rFonts w:hint="eastAsia" w:ascii="CESI楷体-GB2312" w:hAnsi="CESI楷体-GB2312" w:eastAsia="CESI楷体-GB2312" w:cs="CESI楷体-GB2312"/>
          <w:color w:val="auto"/>
          <w:sz w:val="32"/>
          <w:szCs w:val="32"/>
        </w:rPr>
        <w:t>创新监管方式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强化行政监管效能和执法督察力度。全面推进“双随机、一公开”、“互联网+监管”和“四不两直”等监管方式，加强跨区域交叉执法检查、专项检查和突击抽查。强化委托在地监管，探索研究第三方参与地方政策性储备粮监管机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发挥12325监管热线作用，加强社会舆论监督。健全全</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粮食质量检验监测网络，完善粮食质量检验监测体系，提升粮食质量安全监测能力，探索第三方开展粮食质量检验监测服务试点，切实保障“舌尖上的安全”。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rPr>
      </w:pPr>
      <w:r>
        <w:rPr>
          <w:rFonts w:hint="eastAsia" w:ascii="CESI楷体-GB2312" w:hAnsi="CESI楷体-GB2312" w:eastAsia="CESI楷体-GB2312" w:cs="CESI楷体-GB2312"/>
          <w:color w:val="auto"/>
          <w:sz w:val="32"/>
          <w:szCs w:val="32"/>
          <w:lang w:eastAsia="zh-CN"/>
        </w:rPr>
        <w:t>（五）</w:t>
      </w:r>
      <w:r>
        <w:rPr>
          <w:rFonts w:hint="eastAsia" w:ascii="CESI楷体-GB2312" w:hAnsi="CESI楷体-GB2312" w:eastAsia="CESI楷体-GB2312" w:cs="CESI楷体-GB2312"/>
          <w:color w:val="auto"/>
          <w:sz w:val="32"/>
          <w:szCs w:val="32"/>
        </w:rPr>
        <w:t>强化安全生产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落实安全生产领导责任</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行业监管责任</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属地管理责任</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企业主体责任</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健全安全生产工作机制，完善安全生产责任制。按照《粮油储存安全责任暂行规定》和《粮油安全储存守则》《粮库安全守则》“一规定两守则”和物资储备管理规范要求，加强收储安全管理</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粮油加工行业安全监管</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粮储化学药剂管理</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防火防汛</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疫情防控等关键环节和主要部位的安全管理。扎实开展安全生产专项整治三年行动，切实守住储存安全</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生产安全的底线。开展经常性的安全隐患专项治理，组织多种形式的监督检查。完善风险预警防控体系，定期分析研判形势，强化风险防控。增强应急处置能力，完善应急预案和重点岗位</w:t>
      </w:r>
      <w:r>
        <w:rPr>
          <w:rFonts w:hint="eastAsia" w:eastAsia="仿宋_GB2312" w:cs="Times New Roman"/>
          <w:color w:val="auto"/>
          <w:sz w:val="32"/>
          <w:szCs w:val="32"/>
          <w:lang w:val="en-US" w:eastAsia="zh-CN"/>
        </w:rPr>
        <w:t>和</w:t>
      </w:r>
      <w:r>
        <w:rPr>
          <w:rFonts w:hint="default" w:ascii="Times New Roman" w:hAnsi="Times New Roman" w:eastAsia="仿宋_GB2312" w:cs="Times New Roman"/>
          <w:color w:val="auto"/>
          <w:sz w:val="32"/>
          <w:szCs w:val="32"/>
        </w:rPr>
        <w:t>重点部位现场处置方案，加强应急演练。开展安全培训教育，大力推进安全生产标准化建设，逐步实现安全管理、操作行为、设备设施和作业环境的标准化</w:t>
      </w:r>
      <w:r>
        <w:rPr>
          <w:rFonts w:hint="eastAsia" w:eastAsia="仿宋_GB2312" w:cs="Times New Roman"/>
          <w:color w:val="auto"/>
          <w:sz w:val="32"/>
          <w:szCs w:val="32"/>
          <w:lang w:eastAsia="zh-CN"/>
        </w:rPr>
        <w:t>。</w:t>
      </w:r>
    </w:p>
    <w:p>
      <w:pPr>
        <w:pStyle w:val="9"/>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lang w:eastAsia="zh-CN"/>
        </w:rPr>
      </w:pPr>
      <w:bookmarkStart w:id="47" w:name="_Toc32330_WPSOffice_Level2"/>
      <w:r>
        <w:rPr>
          <w:rFonts w:hint="default" w:ascii="Times New Roman" w:hAnsi="Times New Roman" w:eastAsia="黑体" w:cs="Times New Roman"/>
          <w:color w:val="auto"/>
          <w:sz w:val="32"/>
          <w:szCs w:val="32"/>
          <w:lang w:eastAsia="zh-CN"/>
        </w:rPr>
        <w:t>第六节</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lang w:eastAsia="zh-CN"/>
        </w:rPr>
        <w:t>深入开展科技与人才兴粮兴储</w:t>
      </w:r>
      <w:bookmarkEnd w:id="47"/>
    </w:p>
    <w:p>
      <w:pPr>
        <w:pStyle w:val="9"/>
        <w:pageBreakBefore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color w:val="auto"/>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rPr>
      </w:pPr>
      <w:r>
        <w:rPr>
          <w:rFonts w:hint="eastAsia" w:ascii="CESI楷体-GB2312" w:hAnsi="CESI楷体-GB2312" w:eastAsia="CESI楷体-GB2312" w:cs="CESI楷体-GB2312"/>
          <w:color w:val="auto"/>
          <w:sz w:val="32"/>
          <w:szCs w:val="32"/>
          <w:lang w:eastAsia="zh-CN"/>
        </w:rPr>
        <w:t>（一）</w:t>
      </w:r>
      <w:r>
        <w:rPr>
          <w:rFonts w:hint="eastAsia" w:ascii="CESI楷体-GB2312" w:hAnsi="CESI楷体-GB2312" w:eastAsia="CESI楷体-GB2312" w:cs="CESI楷体-GB2312"/>
          <w:color w:val="auto"/>
          <w:sz w:val="32"/>
          <w:szCs w:val="32"/>
        </w:rPr>
        <w:t>加强涉粮涉储科技推广及应用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推进安全、绿色、智能、精细仓储科技创新、粮油适度加工技术和深加工技术与产品创新、优质粮食质量和安全科技创新及成果运用。执行地方储粮标准，推广运用绿色储粮技术，实施“现代粮仓”创新行动。开发特色稻谷</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杂粮等功能性</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专用性新产品和特色杂粮等新产品，加强副产物的利用。支持粮食分类收购和储藏相关新技术的运用。执行“云南好粮油”及粮食质量控制作业系列标准，突破快速检测技术瓶颈，推广运用粮食收购现场快速自动采集和质量检测设备。推广应用储粮害虫绿色防治技术、粮食污染防控技术、高效集装单元化运输技术、质量安全检测、粮食加工、数字化粮情监测等科技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rPr>
      </w:pPr>
      <w:r>
        <w:rPr>
          <w:rFonts w:hint="eastAsia" w:ascii="CESI楷体-GB2312" w:hAnsi="CESI楷体-GB2312" w:eastAsia="CESI楷体-GB2312" w:cs="CESI楷体-GB2312"/>
          <w:color w:val="auto"/>
          <w:sz w:val="32"/>
          <w:szCs w:val="32"/>
          <w:lang w:eastAsia="zh-CN"/>
        </w:rPr>
        <w:t>（二）</w:t>
      </w:r>
      <w:r>
        <w:rPr>
          <w:rFonts w:hint="eastAsia" w:ascii="CESI楷体-GB2312" w:hAnsi="CESI楷体-GB2312" w:eastAsia="CESI楷体-GB2312" w:cs="CESI楷体-GB2312"/>
          <w:color w:val="auto"/>
          <w:sz w:val="32"/>
          <w:szCs w:val="32"/>
        </w:rPr>
        <w:t>增强涉粮涉储创新能力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引导企业发挥技术创新主体作用，聚焦企业科技创新需求，推动粮食领域大众创业万众创新，开展行业共性关键技术装备成果引进推广应用，建设产学研相结合的示范基地和科技园区。鼓励引进国内外先进技术和装备，提升传统产业技术水平。积极发挥科研院所和质检机构依托市场开展</w:t>
      </w:r>
      <w:r>
        <w:rPr>
          <w:rFonts w:hint="default" w:ascii="Times New Roman" w:hAnsi="Times New Roman" w:eastAsia="仿宋_GB2312" w:cs="Times New Roman"/>
          <w:color w:val="auto"/>
          <w:sz w:val="32"/>
          <w:szCs w:val="32"/>
          <w:lang w:eastAsia="zh-CN"/>
        </w:rPr>
        <w:t>粮</w:t>
      </w:r>
      <w:r>
        <w:rPr>
          <w:rFonts w:hint="default" w:ascii="Times New Roman" w:hAnsi="Times New Roman" w:eastAsia="仿宋_GB2312" w:cs="Times New Roman"/>
          <w:color w:val="auto"/>
          <w:sz w:val="32"/>
          <w:szCs w:val="32"/>
        </w:rPr>
        <w:t>食技术服务和新技术应用推广的作用。鼓励具有自主知识产权的粮食科技、产品、标准和设备走出去，增强企业竞争力。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rPr>
      </w:pPr>
      <w:r>
        <w:rPr>
          <w:rFonts w:hint="eastAsia" w:ascii="CESI楷体-GB2312" w:hAnsi="CESI楷体-GB2312" w:eastAsia="CESI楷体-GB2312" w:cs="CESI楷体-GB2312"/>
          <w:color w:val="auto"/>
          <w:sz w:val="32"/>
          <w:szCs w:val="32"/>
          <w:lang w:eastAsia="zh-CN"/>
        </w:rPr>
        <w:t>（三）</w:t>
      </w:r>
      <w:r>
        <w:rPr>
          <w:rFonts w:hint="eastAsia" w:ascii="CESI楷体-GB2312" w:hAnsi="CESI楷体-GB2312" w:eastAsia="CESI楷体-GB2312" w:cs="CESI楷体-GB2312"/>
          <w:color w:val="auto"/>
          <w:sz w:val="32"/>
          <w:szCs w:val="32"/>
        </w:rPr>
        <w:t>深入开展绿色储粮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积极推进“粮安工程”、“危仓老库”改造和新建粮食仓储设施建设，以优化布局、调整结构、提升功能为重点，通过低温等绿色储粮技术、环保节能技术和分仓储存技术，开展绿色储粮，实施绿色储粮技术，绿色粮仓建设以低温（准低温）粮仓改造为主，主要考虑稻谷、小麦等口粮品种，兼顾成品粮储备，在规范维护结构设计、控温系统设计、工艺技术、控制与智能化技术系统的基础上，集成应用新材料新技术，大力推进绿色储粮新技术的应用，包括平仓、巡仓机器人技术，氮气气调储粮技术，智能通风、横向通风技术，就仓干燥、微波烘干技术，水源热泵、低温储粮技术，太阳能光伏发电等绿色储粮技术，分阶段建设绿色粮仓。提高仓储精细化和信息化管理水平。逐步按品种及等级分仓储存，推广绿色储粮、无公害储粮、智能化储粮和分仓分类储粮新技术，实现优质原粮和准低温成品粮全环节分类收储数字化生态储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rPr>
      </w:pPr>
      <w:r>
        <w:rPr>
          <w:rFonts w:hint="eastAsia" w:ascii="CESI楷体-GB2312" w:hAnsi="CESI楷体-GB2312" w:eastAsia="CESI楷体-GB2312" w:cs="CESI楷体-GB2312"/>
          <w:color w:val="auto"/>
          <w:sz w:val="32"/>
          <w:szCs w:val="32"/>
          <w:lang w:eastAsia="zh-CN"/>
        </w:rPr>
        <w:t>（四）</w:t>
      </w:r>
      <w:r>
        <w:rPr>
          <w:rFonts w:hint="eastAsia" w:ascii="CESI楷体-GB2312" w:hAnsi="CESI楷体-GB2312" w:eastAsia="CESI楷体-GB2312" w:cs="CESI楷体-GB2312"/>
          <w:color w:val="auto"/>
          <w:sz w:val="32"/>
          <w:szCs w:val="32"/>
        </w:rPr>
        <w:t>大力推动节粮减损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加强粮食损失浪费管控，制定实施粮食产后减损工作方案，从技术研发和推广应用、标准规范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管理机制、投资引导等方面，减少收储、运输</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加工、消费等环节粮食损耗浪费。将粮食安全宣传教育纳入国民教育体系。开展世界粮食日、全国粮食安全宣传周、粮食和物资储备科技活动周，普及爱粮节粮知识，增强全社会公众的粮食安全、科学消费、爱粮节粮意识，营造“爱惜粮食光荣、浪费粮食可耻”的浓厚氛围。组织开展爱粮节粮先进单位和示范家庭创建活动。大力开展粮食安全宣传教育，推进开展“爱粮节粮”进军营、进学校、进机关、进企业、进社区、进家庭等活动，营造厉行节约、反对浪费的社会风尚，广泛宣传粮食健康营养消费知识，倡导健康营养的饮食理念，引导公众养成科学合理膳食习惯。开展农户科学储粮，促进农民减损增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rPr>
      </w:pPr>
      <w:r>
        <w:rPr>
          <w:rFonts w:hint="eastAsia" w:ascii="CESI楷体-GB2312" w:hAnsi="CESI楷体-GB2312" w:eastAsia="CESI楷体-GB2312" w:cs="CESI楷体-GB2312"/>
          <w:color w:val="auto"/>
          <w:sz w:val="32"/>
          <w:szCs w:val="32"/>
          <w:lang w:eastAsia="zh-CN"/>
        </w:rPr>
        <w:t>（五）</w:t>
      </w:r>
      <w:r>
        <w:rPr>
          <w:rFonts w:hint="eastAsia" w:ascii="CESI楷体-GB2312" w:hAnsi="CESI楷体-GB2312" w:eastAsia="CESI楷体-GB2312" w:cs="CESI楷体-GB2312"/>
          <w:color w:val="auto"/>
          <w:sz w:val="32"/>
          <w:szCs w:val="32"/>
        </w:rPr>
        <w:t>建设高水平人才队伍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积极引进高等院校和职业学校粮食产业、物资储备工作相关专业人才。依托高校和骨干企业，有计划、有重点地建设一批粮食行业教育基地和示范性高技能人才培训基地。加强干部专业能力培养，提升粮食行业党政人才专业素质和宏观把握能力，注重在基层一线、困难艰苦地方、实施乡村振兴战略等重大任务中锻炼干部。培养一批掌握宏观粮食和物资储备战略安全、现代仓储物流、现代粮油精深加工、粮油产品质量监督检验、现代粮食企业经营管理、粮食信息技术、粮油食品研发、电子商务等领域的专业人才。广泛开展岗位练兵、技术比武等竞赛活动，在实践中培养技术技能人才。</w:t>
      </w:r>
    </w:p>
    <w:p>
      <w:pPr>
        <w:pStyle w:val="9"/>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lang w:eastAsia="zh-CN"/>
        </w:rPr>
      </w:pPr>
      <w:bookmarkStart w:id="48" w:name="_Toc26510_WPSOffice_Level2"/>
      <w:r>
        <w:rPr>
          <w:rFonts w:hint="default" w:ascii="Times New Roman" w:hAnsi="Times New Roman" w:eastAsia="黑体" w:cs="Times New Roman"/>
          <w:color w:val="auto"/>
          <w:sz w:val="32"/>
          <w:szCs w:val="32"/>
          <w:lang w:eastAsia="zh-CN"/>
        </w:rPr>
        <w:t>第七节</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lang w:eastAsia="zh-CN"/>
        </w:rPr>
        <w:t>加快推进数字粮食和智能化储备建设</w:t>
      </w:r>
      <w:bookmarkEnd w:id="48"/>
    </w:p>
    <w:p>
      <w:pPr>
        <w:pStyle w:val="9"/>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rPr>
      </w:pPr>
      <w:r>
        <w:rPr>
          <w:rFonts w:hint="eastAsia" w:ascii="CESI楷体-GB2312" w:hAnsi="CESI楷体-GB2312" w:eastAsia="CESI楷体-GB2312" w:cs="CESI楷体-GB2312"/>
          <w:color w:val="auto"/>
          <w:sz w:val="32"/>
          <w:szCs w:val="32"/>
          <w:lang w:eastAsia="zh-CN"/>
        </w:rPr>
        <w:t>（一）</w:t>
      </w:r>
      <w:r>
        <w:rPr>
          <w:rFonts w:hint="eastAsia" w:ascii="CESI楷体-GB2312" w:hAnsi="CESI楷体-GB2312" w:eastAsia="CESI楷体-GB2312" w:cs="CESI楷体-GB2312"/>
          <w:color w:val="auto"/>
          <w:sz w:val="32"/>
          <w:szCs w:val="32"/>
        </w:rPr>
        <w:t>构建统一的集约信息化平台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依托国家、省</w:t>
      </w:r>
      <w:r>
        <w:rPr>
          <w:rFonts w:hint="default" w:ascii="Times New Roman" w:hAnsi="Times New Roman" w:eastAsia="仿宋_GB2312" w:cs="Times New Roman"/>
          <w:color w:val="auto"/>
          <w:sz w:val="32"/>
          <w:szCs w:val="32"/>
          <w:lang w:eastAsia="zh-CN"/>
        </w:rPr>
        <w:t>、州</w:t>
      </w:r>
      <w:r>
        <w:rPr>
          <w:rFonts w:hint="default" w:ascii="Times New Roman" w:hAnsi="Times New Roman" w:eastAsia="仿宋_GB2312" w:cs="Times New Roman"/>
          <w:color w:val="auto"/>
          <w:sz w:val="32"/>
          <w:szCs w:val="32"/>
        </w:rPr>
        <w:t>粮食和物资储备管理平台，按照平台上移、应用下移、物理集中、分级授权、减少层级的原则，构建统一集约的互联网、电子政务外网、涉密内网“三网一体”的粮食和物资储备管理平台。平台系统与国家、省</w:t>
      </w:r>
      <w:r>
        <w:rPr>
          <w:rFonts w:hint="default" w:ascii="Times New Roman" w:hAnsi="Times New Roman" w:eastAsia="仿宋_GB2312" w:cs="Times New Roman"/>
          <w:color w:val="auto"/>
          <w:sz w:val="32"/>
          <w:szCs w:val="32"/>
          <w:lang w:eastAsia="zh-CN"/>
        </w:rPr>
        <w:t>、州</w:t>
      </w:r>
      <w:r>
        <w:rPr>
          <w:rFonts w:hint="default" w:ascii="Times New Roman" w:hAnsi="Times New Roman" w:eastAsia="仿宋_GB2312" w:cs="Times New Roman"/>
          <w:color w:val="auto"/>
          <w:sz w:val="32"/>
          <w:szCs w:val="32"/>
        </w:rPr>
        <w:t>等平台互联互通；统筹接入粮食、应急物资储备等信息系统。依托省</w:t>
      </w:r>
      <w:r>
        <w:rPr>
          <w:rFonts w:hint="default" w:ascii="Times New Roman" w:hAnsi="Times New Roman" w:eastAsia="仿宋_GB2312" w:cs="Times New Roman"/>
          <w:color w:val="auto"/>
          <w:sz w:val="32"/>
          <w:szCs w:val="32"/>
          <w:lang w:eastAsia="zh-CN"/>
        </w:rPr>
        <w:t>、州</w:t>
      </w:r>
      <w:r>
        <w:rPr>
          <w:rFonts w:hint="default" w:ascii="Times New Roman" w:hAnsi="Times New Roman" w:eastAsia="仿宋_GB2312" w:cs="Times New Roman"/>
          <w:color w:val="auto"/>
          <w:sz w:val="32"/>
          <w:szCs w:val="32"/>
        </w:rPr>
        <w:t>管理平台，结合视频会议系统及承储企业视频监控等，建立统一的粮食和物资储备应急指挥调度体系，对全</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粮食储备、应急物资储备、粮食应急网点、物流、应急保障资源等统一调度、高效管理。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rPr>
      </w:pPr>
      <w:r>
        <w:rPr>
          <w:rFonts w:hint="eastAsia" w:ascii="CESI楷体-GB2312" w:hAnsi="CESI楷体-GB2312" w:eastAsia="CESI楷体-GB2312" w:cs="CESI楷体-GB2312"/>
          <w:color w:val="auto"/>
          <w:sz w:val="32"/>
          <w:szCs w:val="32"/>
          <w:lang w:eastAsia="zh-CN"/>
        </w:rPr>
        <w:t>（二）</w:t>
      </w:r>
      <w:r>
        <w:rPr>
          <w:rFonts w:hint="eastAsia" w:ascii="CESI楷体-GB2312" w:hAnsi="CESI楷体-GB2312" w:eastAsia="CESI楷体-GB2312" w:cs="CESI楷体-GB2312"/>
          <w:color w:val="auto"/>
          <w:sz w:val="32"/>
          <w:szCs w:val="32"/>
        </w:rPr>
        <w:t>打造涉粮涉储大数据体系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认真贯彻执行云南省粮食和物资储备数据资源管理规章制度，规范数据采集、存储、传输、共享，实现“一数一源”、应用和数据解耦，依托全省统一建设的政务云、数据资源中心，实行数据分级集中管理，形成较为完善的大数据资源体系。完善数据共享交换系统，加快粮食和物资储备数据资源共享，有序开放大数据应用。打通粮库信息系统中收购、仓储、质检、轮换等各环节数据链，并及时共享国家平台、省级平台中的粮油市场监测等数据，形成库级数据资源池。开展政务信息资源整合融合。加快与相关部门单位的互联互通，构成统一数据通道。全面完成已建、在建、新建、拟建信息系统的互联互通，消除信息孤岛现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rPr>
      </w:pPr>
      <w:r>
        <w:rPr>
          <w:rFonts w:hint="eastAsia" w:ascii="CESI楷体-GB2312" w:hAnsi="CESI楷体-GB2312" w:eastAsia="CESI楷体-GB2312" w:cs="CESI楷体-GB2312"/>
          <w:color w:val="auto"/>
          <w:sz w:val="32"/>
          <w:szCs w:val="32"/>
          <w:lang w:eastAsia="zh-CN"/>
        </w:rPr>
        <w:t>（三）</w:t>
      </w:r>
      <w:r>
        <w:rPr>
          <w:rFonts w:hint="eastAsia" w:ascii="CESI楷体-GB2312" w:hAnsi="CESI楷体-GB2312" w:eastAsia="CESI楷体-GB2312" w:cs="CESI楷体-GB2312"/>
          <w:color w:val="auto"/>
          <w:sz w:val="32"/>
          <w:szCs w:val="32"/>
        </w:rPr>
        <w:t>提升信息系统智能化水平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推进信息化建设与业务流程深度融合。强化信息系统中基于大数据的人工算法模型开发，提升大数据分析、智能识别、动态感知、虚拟仿真、辅助决算和知识发现预测预警的能力，加强信息化系统的智能化、自动化建设。推动粮食收储、物流、加工、监测与应急、市场信息、行政监管、行业信息服务等领域的信息化能力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rPr>
      </w:pPr>
      <w:r>
        <w:rPr>
          <w:rFonts w:hint="eastAsia" w:ascii="CESI楷体-GB2312" w:hAnsi="CESI楷体-GB2312" w:eastAsia="CESI楷体-GB2312" w:cs="CESI楷体-GB2312"/>
          <w:color w:val="auto"/>
          <w:sz w:val="32"/>
          <w:szCs w:val="32"/>
          <w:lang w:eastAsia="zh-CN"/>
        </w:rPr>
        <w:t>（四）</w:t>
      </w:r>
      <w:r>
        <w:rPr>
          <w:rFonts w:hint="eastAsia" w:ascii="CESI楷体-GB2312" w:hAnsi="CESI楷体-GB2312" w:eastAsia="CESI楷体-GB2312" w:cs="CESI楷体-GB2312"/>
          <w:color w:val="auto"/>
          <w:sz w:val="32"/>
          <w:szCs w:val="32"/>
        </w:rPr>
        <w:t>全面提升政务信息服务水平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建设“数字粮食”</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“数字储备”，增强粮食和物资储备信息化平台向政府部门、企业和公众提供服务的能力。增强政务服务能力，做好政务服务和“互联网+监管”平台建设，推进全</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粮食和物资储备系统网上办公，推行“一网通办”，增强便民服务能力。统一服务入口，实现线上和线下</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手机和桌面</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和</w:t>
      </w:r>
      <w:r>
        <w:rPr>
          <w:rFonts w:hint="default" w:ascii="Times New Roman" w:hAnsi="Times New Roman" w:eastAsia="仿宋_GB2312" w:cs="Times New Roman"/>
          <w:color w:val="auto"/>
          <w:sz w:val="32"/>
          <w:szCs w:val="32"/>
          <w:lang w:eastAsia="zh-CN"/>
        </w:rPr>
        <w:t>乡（镇）</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前台和后台的融合联动，为种粮农民、涉粮企业和消费者提供政策咨询、售粮助手、产品质量与企业信息查询</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“好粮油”网上销售等内容于一体的在线服务。通过大数据分析，拓展服务范围，提升便民服务水平。广泛开展信息化技能培训，提升信息化应用水平。完善信息化安全保障体系，提供信息安全水平。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rPr>
      </w:pPr>
      <w:r>
        <w:rPr>
          <w:rFonts w:hint="eastAsia" w:ascii="CESI楷体-GB2312" w:hAnsi="CESI楷体-GB2312" w:eastAsia="CESI楷体-GB2312" w:cs="CESI楷体-GB2312"/>
          <w:color w:val="auto"/>
          <w:sz w:val="32"/>
          <w:szCs w:val="32"/>
          <w:lang w:eastAsia="zh-CN"/>
        </w:rPr>
        <w:t>（五）</w:t>
      </w:r>
      <w:r>
        <w:rPr>
          <w:rFonts w:hint="eastAsia" w:ascii="CESI楷体-GB2312" w:hAnsi="CESI楷体-GB2312" w:eastAsia="CESI楷体-GB2312" w:cs="CESI楷体-GB2312"/>
          <w:color w:val="auto"/>
          <w:sz w:val="32"/>
          <w:szCs w:val="32"/>
        </w:rPr>
        <w:t>数字化赋能粮食产业发展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提升“五优联动”信息化水平，以深入推进优质粮食工程为契机，进一步加快5G、大数据、人工智能等新一代信息技术与粮食产购储加销深度融合，推动数据赋能粮食全产业链协同转型，支撑“五优联动”，实现“三链协同”。整合共享粮食产业链数据，以粮食流通领域数据为基础，对接播种、气象、产量、病虫害等相关生产领域数据共享共用，形成覆盖粮食产业数据资源体系。提升粮食加工信息化水平，鼓励和支持加工企业应用产业互联网技术优化供应链和产业链，提升价值链</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完善粮食交易信息化功能。加强粮食物流信息化应用，推动散粮接发、多式联运、节能环保、集装箱装卸、出入库、仓储管理等自动化智能化，强化物联网应用，提升仓储物流作业效率和现代化水平。</w:t>
      </w:r>
    </w:p>
    <w:p>
      <w:pPr>
        <w:pStyle w:val="4"/>
        <w:jc w:val="center"/>
        <w:rPr>
          <w:rFonts w:hint="default"/>
          <w:color w:val="auto"/>
          <w:lang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auto"/>
          <w:sz w:val="44"/>
          <w:szCs w:val="44"/>
          <w:lang w:eastAsia="zh-CN"/>
        </w:rPr>
      </w:pPr>
      <w:bookmarkStart w:id="49" w:name="_Toc17784_WPSOffice_Level1"/>
      <w:r>
        <w:rPr>
          <w:rFonts w:hint="default" w:ascii="Times New Roman" w:hAnsi="Times New Roman" w:eastAsia="方正小标宋_GBK" w:cs="Times New Roman"/>
          <w:color w:val="auto"/>
          <w:sz w:val="44"/>
          <w:szCs w:val="44"/>
          <w:lang w:val="en-US" w:eastAsia="zh-CN"/>
        </w:rPr>
        <w:t xml:space="preserve"> </w:t>
      </w:r>
      <w:r>
        <w:rPr>
          <w:rFonts w:hint="default" w:ascii="Times New Roman" w:hAnsi="Times New Roman" w:eastAsia="方正小标宋_GBK" w:cs="Times New Roman"/>
          <w:color w:val="auto"/>
          <w:sz w:val="44"/>
          <w:szCs w:val="44"/>
          <w:lang w:eastAsia="zh-CN"/>
        </w:rPr>
        <w:t>重点项目</w:t>
      </w:r>
      <w:bookmarkEnd w:id="49"/>
    </w:p>
    <w:p>
      <w:pPr>
        <w:pStyle w:val="4"/>
        <w:numPr>
          <w:ilvl w:val="0"/>
          <w:numId w:val="0"/>
        </w:numPr>
        <w:jc w:val="both"/>
        <w:rPr>
          <w:rFonts w:hint="default"/>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全面完成智能化粮库建设项目，</w:t>
      </w:r>
      <w:r>
        <w:rPr>
          <w:rFonts w:hint="default" w:ascii="Times New Roman" w:hAnsi="Times New Roman" w:eastAsia="仿宋_GB2312" w:cs="Times New Roman"/>
          <w:color w:val="auto"/>
          <w:sz w:val="32"/>
          <w:szCs w:val="32"/>
          <w:lang w:val="en-US" w:eastAsia="zh-CN"/>
        </w:rPr>
        <w:t>提高粮食仓储的</w:t>
      </w:r>
      <w:r>
        <w:rPr>
          <w:rFonts w:hint="default" w:ascii="Times New Roman" w:hAnsi="Times New Roman" w:eastAsia="仿宋_GB2312" w:cs="Times New Roman"/>
          <w:color w:val="auto"/>
          <w:sz w:val="32"/>
          <w:szCs w:val="32"/>
        </w:rPr>
        <w:t>自动化、信息化和智能化水平，依托国家、省</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CN"/>
        </w:rPr>
        <w:t>州</w:t>
      </w:r>
      <w:r>
        <w:rPr>
          <w:rFonts w:hint="default" w:ascii="Times New Roman" w:hAnsi="Times New Roman" w:eastAsia="仿宋_GB2312" w:cs="Times New Roman"/>
          <w:color w:val="auto"/>
          <w:sz w:val="32"/>
          <w:szCs w:val="32"/>
        </w:rPr>
        <w:t>粮食和物资储备管理平台，按照平台上移、应用下移、物理集中、分级授权、减少层级的原则，构建统一集约的互联网</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电子政务外网</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涉密内网“三网一体”的粮食和物资储备管理平台。平台系统与国家、省</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CN"/>
        </w:rPr>
        <w:t>州</w:t>
      </w:r>
      <w:r>
        <w:rPr>
          <w:rFonts w:hint="default" w:ascii="Times New Roman" w:hAnsi="Times New Roman" w:eastAsia="仿宋_GB2312" w:cs="Times New Roman"/>
          <w:color w:val="auto"/>
          <w:sz w:val="32"/>
          <w:szCs w:val="32"/>
        </w:rPr>
        <w:t>等平台互联互通</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统筹接入粮食</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应急物资储备等信息系统。依托省管理平台，结合视频会议系统及承储企业视频监控等，建立统一的粮食和物资储备应急指挥调度体系，对</w:t>
      </w:r>
      <w:r>
        <w:rPr>
          <w:rFonts w:hint="eastAsia" w:eastAsia="仿宋_GB2312" w:cs="Times New Roman"/>
          <w:color w:val="auto"/>
          <w:sz w:val="32"/>
          <w:szCs w:val="32"/>
          <w:lang w:val="en-US" w:eastAsia="zh-CN"/>
        </w:rPr>
        <w:t>全县</w:t>
      </w:r>
      <w:r>
        <w:rPr>
          <w:rFonts w:hint="default" w:ascii="Times New Roman" w:hAnsi="Times New Roman" w:eastAsia="仿宋_GB2312" w:cs="Times New Roman"/>
          <w:color w:val="auto"/>
          <w:sz w:val="32"/>
          <w:szCs w:val="32"/>
        </w:rPr>
        <w:t>粮食储备、应急物资储备、粮食应急网点、物流、应急保障资源等统一调度、高效管理。以优化布局、调整结构、提升功能为重点，优化整合建设基础设施，全面消除“危仓老库”带病存粮现象，确保粮食敞开收购和储备粮安全储存，为加快发展现代化粮食储备打好基础。完成智能化粮库</w:t>
      </w:r>
      <w:r>
        <w:rPr>
          <w:rFonts w:hint="eastAsia" w:eastAsia="仿宋_GB2312" w:cs="Times New Roman"/>
          <w:color w:val="auto"/>
          <w:sz w:val="32"/>
          <w:szCs w:val="32"/>
          <w:lang w:val="en-US" w:eastAsia="zh-Hans"/>
        </w:rPr>
        <w:t>升级</w:t>
      </w:r>
      <w:r>
        <w:rPr>
          <w:rFonts w:hint="default" w:ascii="Times New Roman" w:hAnsi="Times New Roman" w:eastAsia="仿宋_GB2312" w:cs="Times New Roman"/>
          <w:color w:val="auto"/>
          <w:sz w:val="32"/>
          <w:szCs w:val="32"/>
        </w:rPr>
        <w:t>后续工作，在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十四五</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时期投入使用，产生效益。</w:t>
      </w:r>
      <w:r>
        <w:rPr>
          <w:rFonts w:hint="default" w:ascii="Times New Roman" w:hAnsi="Times New Roman" w:eastAsia="仿宋_GB2312" w:cs="Times New Roman"/>
          <w:color w:val="auto"/>
          <w:sz w:val="32"/>
          <w:szCs w:val="32"/>
          <w:lang w:val="en-US" w:eastAsia="zh-CN"/>
        </w:rPr>
        <w:t>同时</w:t>
      </w:r>
      <w:r>
        <w:rPr>
          <w:rFonts w:hint="default" w:ascii="Times New Roman" w:hAnsi="Times New Roman" w:eastAsia="仿宋_GB2312" w:cs="Times New Roman"/>
          <w:color w:val="auto"/>
          <w:sz w:val="32"/>
          <w:szCs w:val="32"/>
        </w:rPr>
        <w:t>建设以能禹、黄瓜园仓储、收购、物流配送、名、特、优农副产品批发销售、农副产品循环利用、质检、信息平台等为一体的新型信息化的综合交易市场。</w:t>
      </w:r>
      <w:r>
        <w:rPr>
          <w:rFonts w:hint="default" w:ascii="Times New Roman" w:hAnsi="Times New Roman" w:eastAsia="仿宋_GB2312" w:cs="Times New Roman"/>
          <w:color w:val="auto"/>
          <w:sz w:val="32"/>
          <w:szCs w:val="32"/>
          <w:lang w:val="en-US" w:eastAsia="zh-CN"/>
        </w:rPr>
        <w:t>形成</w:t>
      </w:r>
      <w:r>
        <w:rPr>
          <w:rFonts w:hint="default" w:ascii="Times New Roman" w:hAnsi="Times New Roman" w:eastAsia="仿宋_GB2312" w:cs="Times New Roman"/>
          <w:color w:val="auto"/>
          <w:sz w:val="32"/>
          <w:szCs w:val="32"/>
        </w:rPr>
        <w:t>一流的软硬件设施、规范的服务</w:t>
      </w:r>
      <w:r>
        <w:rPr>
          <w:rFonts w:hint="default" w:ascii="Times New Roman" w:hAnsi="Times New Roman" w:eastAsia="仿宋_GB2312" w:cs="Times New Roman"/>
          <w:color w:val="auto"/>
          <w:sz w:val="32"/>
          <w:szCs w:val="32"/>
          <w:lang w:val="en-US" w:eastAsia="zh-CN"/>
        </w:rPr>
        <w:t>的综合交易市场，</w:t>
      </w:r>
      <w:r>
        <w:rPr>
          <w:rFonts w:hint="default" w:ascii="Times New Roman" w:hAnsi="Times New Roman" w:eastAsia="仿宋_GB2312" w:cs="Times New Roman"/>
          <w:color w:val="auto"/>
          <w:sz w:val="32"/>
          <w:szCs w:val="32"/>
        </w:rPr>
        <w:t>为增强粮食宏观调控</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合理配置粮食资源</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搞活粮食流通</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调节粮食供求</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指导粮食市场价格</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节省财政资金支出</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促进粮食经济发展。</w:t>
      </w:r>
      <w:r>
        <w:rPr>
          <w:rFonts w:hint="eastAsia" w:eastAsia="仿宋_GB2312" w:cs="Times New Roman"/>
          <w:color w:val="auto"/>
          <w:sz w:val="32"/>
          <w:szCs w:val="32"/>
          <w:lang w:val="en-US" w:eastAsia="zh-CN"/>
        </w:rPr>
        <w:t>项目建设资金来源于财政预算、自筹资金、县政府债券筹资等。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rPr>
      </w:pPr>
      <w:bookmarkStart w:id="50" w:name="_Toc18153_WPSOffice_Level2"/>
      <w:r>
        <w:rPr>
          <w:rFonts w:hint="eastAsia" w:ascii="CESI楷体-GB2312" w:hAnsi="CESI楷体-GB2312" w:eastAsia="CESI楷体-GB2312" w:cs="CESI楷体-GB2312"/>
          <w:color w:val="auto"/>
          <w:sz w:val="32"/>
          <w:szCs w:val="32"/>
          <w:lang w:eastAsia="zh-CN"/>
        </w:rPr>
        <w:t>（一）</w:t>
      </w:r>
      <w:r>
        <w:rPr>
          <w:rFonts w:hint="eastAsia" w:ascii="CESI楷体-GB2312" w:hAnsi="CESI楷体-GB2312" w:eastAsia="CESI楷体-GB2312" w:cs="CESI楷体-GB2312"/>
          <w:color w:val="auto"/>
          <w:sz w:val="32"/>
          <w:szCs w:val="32"/>
        </w:rPr>
        <w:t>元谋县应急物资储备仓库建设项目</w:t>
      </w:r>
      <w:bookmarkEnd w:id="5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新建应急物资储备仓库三幢，规划建设总投资</w:t>
      </w:r>
      <w:r>
        <w:rPr>
          <w:rFonts w:hint="default" w:eastAsia="仿宋_GB2312" w:cs="Times New Roman"/>
          <w:color w:val="auto"/>
          <w:sz w:val="32"/>
          <w:szCs w:val="32"/>
        </w:rPr>
        <w:t>2500</w:t>
      </w:r>
      <w:r>
        <w:rPr>
          <w:rFonts w:hint="default" w:ascii="Times New Roman" w:hAnsi="Times New Roman" w:eastAsia="仿宋_GB2312" w:cs="Times New Roman"/>
          <w:color w:val="auto"/>
          <w:sz w:val="32"/>
          <w:szCs w:val="32"/>
        </w:rPr>
        <w:t>万元。项目建成后，将对我县应急物资在储备过程中的采购、轮换和储存提供良好的储备环境，对我县自然灾害救灾救助、抢险后备支援等将产生较好的经济效益和社会效益。解决全县救灾物资的安全储存短板，增强县人民政府对应急救灾和抗御</w:t>
      </w:r>
      <w:r>
        <w:rPr>
          <w:rFonts w:hint="default" w:ascii="Times New Roman" w:hAnsi="Times New Roman" w:eastAsia="仿宋_GB2312" w:cs="Times New Roman"/>
          <w:color w:val="auto"/>
          <w:sz w:val="32"/>
          <w:szCs w:val="32"/>
          <w:lang w:eastAsia="zh-CN"/>
        </w:rPr>
        <w:t>自然</w:t>
      </w:r>
      <w:r>
        <w:rPr>
          <w:rFonts w:hint="default" w:ascii="Times New Roman" w:hAnsi="Times New Roman" w:eastAsia="仿宋_GB2312" w:cs="Times New Roman"/>
          <w:color w:val="auto"/>
          <w:sz w:val="32"/>
          <w:szCs w:val="32"/>
        </w:rPr>
        <w:t>风险</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lang w:val="en-US" w:eastAsia="zh-CN"/>
        </w:rPr>
      </w:pPr>
      <w:bookmarkStart w:id="51" w:name="_Toc17123_WPSOffice_Level2"/>
      <w:r>
        <w:rPr>
          <w:rFonts w:hint="eastAsia" w:ascii="CESI楷体-GB2312" w:hAnsi="CESI楷体-GB2312" w:eastAsia="CESI楷体-GB2312" w:cs="CESI楷体-GB2312"/>
          <w:color w:val="auto"/>
          <w:sz w:val="32"/>
          <w:szCs w:val="32"/>
          <w:lang w:val="en-US" w:eastAsia="zh-CN"/>
        </w:rPr>
        <w:t>（二）元谋县粮食储备库建设项目</w:t>
      </w:r>
      <w:bookmarkEnd w:id="51"/>
    </w:p>
    <w:p>
      <w:pPr>
        <w:pStyle w:val="4"/>
        <w:keepNext/>
        <w:keepLines/>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color w:val="auto"/>
          <w:kern w:val="2"/>
          <w:sz w:val="32"/>
          <w:szCs w:val="32"/>
          <w:lang w:val="en-US" w:eastAsia="zh-CN" w:bidi="ar-SA"/>
        </w:rPr>
      </w:pPr>
      <w:r>
        <w:rPr>
          <w:rFonts w:hint="eastAsia" w:eastAsia="仿宋_GB2312" w:cs="Times New Roman"/>
          <w:color w:val="auto"/>
          <w:kern w:val="2"/>
          <w:sz w:val="32"/>
          <w:szCs w:val="32"/>
          <w:lang w:val="en-US" w:eastAsia="zh-CN" w:bidi="ar-SA"/>
        </w:rPr>
        <w:t>该</w:t>
      </w:r>
      <w:r>
        <w:rPr>
          <w:rFonts w:hint="eastAsia" w:ascii="Times New Roman" w:hAnsi="Times New Roman" w:eastAsia="仿宋_GB2312" w:cs="Times New Roman"/>
          <w:color w:val="auto"/>
          <w:kern w:val="2"/>
          <w:sz w:val="32"/>
          <w:szCs w:val="32"/>
          <w:lang w:val="en-US" w:eastAsia="zh-CN" w:bidi="ar-SA"/>
        </w:rPr>
        <w:t>项目总投资35</w:t>
      </w:r>
      <w:r>
        <w:rPr>
          <w:rFonts w:hint="eastAsia" w:eastAsia="仿宋_GB2312" w:cs="Times New Roman"/>
          <w:color w:val="auto"/>
          <w:kern w:val="2"/>
          <w:sz w:val="32"/>
          <w:szCs w:val="32"/>
          <w:lang w:val="en-US" w:eastAsia="zh-CN" w:bidi="ar-SA"/>
        </w:rPr>
        <w:t>8</w:t>
      </w:r>
      <w:r>
        <w:rPr>
          <w:rFonts w:hint="eastAsia" w:ascii="Times New Roman" w:hAnsi="Times New Roman" w:eastAsia="仿宋_GB2312" w:cs="Times New Roman"/>
          <w:color w:val="auto"/>
          <w:kern w:val="2"/>
          <w:sz w:val="32"/>
          <w:szCs w:val="32"/>
          <w:lang w:val="en-US" w:eastAsia="zh-CN" w:bidi="ar-SA"/>
        </w:rPr>
        <w:t>.08万元，分为两个子项目</w:t>
      </w:r>
      <w:r>
        <w:rPr>
          <w:rFonts w:hint="eastAsia" w:eastAsia="仿宋_GB2312" w:cs="Times New Roman"/>
          <w:color w:val="auto"/>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1.粮点新建项目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新</w:t>
      </w:r>
      <w:r>
        <w:rPr>
          <w:rFonts w:hint="default" w:ascii="Times New Roman" w:hAnsi="Times New Roman" w:eastAsia="仿宋_GB2312" w:cs="Times New Roman"/>
          <w:color w:val="auto"/>
          <w:sz w:val="32"/>
          <w:szCs w:val="32"/>
          <w:lang w:val="en-US" w:eastAsia="zh-CN"/>
        </w:rPr>
        <w:t>建单层钢筋混凝土框架结构成品粮袋装低温（15℃）储备库1幢，仓容</w:t>
      </w:r>
      <w:r>
        <w:rPr>
          <w:rFonts w:hint="default" w:eastAsia="仿宋_GB2312" w:cs="Times New Roman"/>
          <w:color w:val="auto"/>
          <w:sz w:val="32"/>
          <w:szCs w:val="32"/>
          <w:lang w:eastAsia="zh-CN"/>
        </w:rPr>
        <w:t>100</w:t>
      </w:r>
      <w:r>
        <w:rPr>
          <w:rFonts w:hint="default" w:ascii="Times New Roman" w:hAnsi="Times New Roman" w:eastAsia="仿宋_GB2312" w:cs="Times New Roman"/>
          <w:color w:val="auto"/>
          <w:sz w:val="32"/>
          <w:szCs w:val="32"/>
          <w:lang w:val="en-US" w:eastAsia="zh-CN"/>
        </w:rPr>
        <w:t>万公斤，库房面积517平方米</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新建机房、设备间及柴油发电机房</w:t>
      </w:r>
      <w:r>
        <w:rPr>
          <w:rFonts w:hint="eastAsia" w:ascii="Times New Roman" w:hAnsi="Times New Roman" w:eastAsia="仿宋_GB2312" w:cs="Times New Roman"/>
          <w:color w:val="auto"/>
          <w:sz w:val="32"/>
          <w:szCs w:val="32"/>
          <w:lang w:val="en-US" w:eastAsia="zh-CN"/>
        </w:rPr>
        <w:t>55</w:t>
      </w:r>
      <w:r>
        <w:rPr>
          <w:rFonts w:hint="default" w:ascii="Times New Roman" w:hAnsi="Times New Roman" w:eastAsia="仿宋_GB2312" w:cs="Times New Roman"/>
          <w:color w:val="auto"/>
          <w:sz w:val="32"/>
          <w:szCs w:val="32"/>
          <w:lang w:val="en-US" w:eastAsia="zh-CN"/>
        </w:rPr>
        <w:t>平方米</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购置粮仓用粮面控温空调机组一组</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购置柴油发电机一台</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新建4层钢筋混凝土框架结构管理用房1幢350平方米</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道路硬化、挡土墙、绿化及灯光等附属设施。项目建成后增加元谋县粮食储存仓容</w:t>
      </w:r>
      <w:r>
        <w:rPr>
          <w:rFonts w:hint="default" w:eastAsia="仿宋_GB2312" w:cs="Times New Roman"/>
          <w:color w:val="auto"/>
          <w:sz w:val="32"/>
          <w:szCs w:val="32"/>
          <w:lang w:eastAsia="zh-CN"/>
        </w:rPr>
        <w:t>100</w:t>
      </w:r>
      <w:r>
        <w:rPr>
          <w:rFonts w:hint="default" w:ascii="Times New Roman" w:hAnsi="Times New Roman" w:eastAsia="仿宋_GB2312" w:cs="Times New Roman"/>
          <w:color w:val="auto"/>
          <w:sz w:val="32"/>
          <w:szCs w:val="32"/>
          <w:lang w:val="en-US" w:eastAsia="zh-CN"/>
        </w:rPr>
        <w:t>万公斤，对保证粮食市场应急供应，加强政府对粮食市场的</w:t>
      </w:r>
      <w:r>
        <w:rPr>
          <w:rFonts w:hint="eastAsia" w:eastAsia="仿宋_GB2312" w:cs="Times New Roman"/>
          <w:color w:val="auto"/>
          <w:sz w:val="32"/>
          <w:szCs w:val="32"/>
          <w:lang w:val="en-US" w:eastAsia="zh-CN"/>
        </w:rPr>
        <w:t>宏观</w:t>
      </w:r>
      <w:r>
        <w:rPr>
          <w:rFonts w:hint="default" w:ascii="Times New Roman" w:hAnsi="Times New Roman" w:eastAsia="仿宋_GB2312" w:cs="Times New Roman"/>
          <w:color w:val="auto"/>
          <w:sz w:val="32"/>
          <w:szCs w:val="32"/>
          <w:lang w:val="en-US" w:eastAsia="zh-CN"/>
        </w:rPr>
        <w:t>调控力度，确保粮食市场和全县社会稳定，促进元谋县经济健康稳步发展、农民增收致富等起着积极作用，项目的社会效益明显，意义重大。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2.粮点储备库改造项目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增加墙体、屋面保温层1368平方米</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新建机房、设备间及发电机房</w:t>
      </w:r>
      <w:r>
        <w:rPr>
          <w:rFonts w:hint="eastAsia" w:ascii="Times New Roman" w:hAnsi="Times New Roman" w:eastAsia="仿宋_GB2312" w:cs="Times New Roman"/>
          <w:color w:val="auto"/>
          <w:sz w:val="32"/>
          <w:szCs w:val="32"/>
          <w:lang w:val="en-US" w:eastAsia="zh-CN"/>
        </w:rPr>
        <w:t>40</w:t>
      </w:r>
      <w:r>
        <w:rPr>
          <w:rFonts w:hint="default" w:ascii="Times New Roman" w:hAnsi="Times New Roman" w:eastAsia="仿宋_GB2312" w:cs="Times New Roman"/>
          <w:color w:val="auto"/>
          <w:sz w:val="32"/>
          <w:szCs w:val="32"/>
          <w:lang w:val="en-US" w:eastAsia="zh-CN"/>
        </w:rPr>
        <w:t>平方米</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购置粮仓用粮面控温空调机组一组</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购置柴油发电机一台。</w:t>
      </w:r>
      <w:bookmarkStart w:id="52" w:name="_Toc6979_WPSOffice_Level2"/>
      <w:r>
        <w:rPr>
          <w:rFonts w:hint="default" w:ascii="Times New Roman" w:hAnsi="Times New Roman" w:eastAsia="仿宋_GB2312" w:cs="Times New Roman"/>
          <w:color w:val="auto"/>
          <w:sz w:val="32"/>
          <w:szCs w:val="32"/>
          <w:lang w:val="en-US" w:eastAsia="zh-CN"/>
        </w:rPr>
        <w:t>老旧门窗更换为新式保温密闭门窗</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屋面防水采用新型防水材料或防水保温一体化材料进行翻修</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墙面、仓内地面采用防力水卷材或聚合物防潮层重新进行防潮处理;库区地坪</w:t>
      </w:r>
      <w:r>
        <w:rPr>
          <w:rFonts w:hint="default"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道路和晒场进行铺设和翻修等。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szCs w:val="32"/>
          <w:lang w:val="en-US" w:eastAsia="zh-CN"/>
        </w:rPr>
      </w:pPr>
      <w:r>
        <w:rPr>
          <w:rFonts w:hint="eastAsia" w:ascii="CESI楷体-GB2312" w:hAnsi="CESI楷体-GB2312" w:eastAsia="CESI楷体-GB2312" w:cs="CESI楷体-GB2312"/>
          <w:color w:val="auto"/>
          <w:sz w:val="32"/>
          <w:szCs w:val="32"/>
          <w:lang w:val="en-US" w:eastAsia="zh-CN"/>
        </w:rPr>
        <w:t>（三）元谋县粮食仓储设施建设项目</w:t>
      </w:r>
      <w:bookmarkEnd w:id="5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该项目总投资</w:t>
      </w:r>
      <w:r>
        <w:rPr>
          <w:rFonts w:hint="default" w:eastAsia="仿宋_GB2312" w:cs="Times New Roman"/>
          <w:color w:val="auto"/>
          <w:sz w:val="32"/>
          <w:szCs w:val="32"/>
          <w:lang w:eastAsia="zh-CN"/>
        </w:rPr>
        <w:t>11500</w:t>
      </w:r>
      <w:r>
        <w:rPr>
          <w:rFonts w:hint="eastAsia" w:eastAsia="仿宋_GB2312" w:cs="Times New Roman"/>
          <w:color w:val="auto"/>
          <w:sz w:val="32"/>
          <w:szCs w:val="32"/>
          <w:lang w:val="en-US" w:eastAsia="zh-Hans"/>
        </w:rPr>
        <w:t>万</w:t>
      </w:r>
      <w:r>
        <w:rPr>
          <w:rFonts w:hint="default" w:ascii="Times New Roman" w:hAnsi="Times New Roman" w:eastAsia="仿宋_GB2312" w:cs="Times New Roman"/>
          <w:color w:val="auto"/>
          <w:sz w:val="32"/>
          <w:szCs w:val="32"/>
          <w:lang w:val="en-US" w:eastAsia="zh-CN"/>
        </w:rPr>
        <w:t>元，</w:t>
      </w:r>
      <w:r>
        <w:rPr>
          <w:rFonts w:hint="eastAsia" w:ascii="Times New Roman" w:hAnsi="Times New Roman" w:eastAsia="仿宋_GB2312" w:cs="Times New Roman"/>
          <w:color w:val="auto"/>
          <w:sz w:val="32"/>
          <w:szCs w:val="32"/>
          <w:lang w:eastAsia="zh-CN"/>
        </w:rPr>
        <w:t>主要建设</w:t>
      </w:r>
      <w:r>
        <w:rPr>
          <w:rFonts w:hint="default" w:ascii="Times New Roman" w:hAnsi="Times New Roman" w:eastAsia="仿宋_GB2312" w:cs="Times New Roman"/>
          <w:color w:val="auto"/>
          <w:sz w:val="32"/>
          <w:szCs w:val="32"/>
          <w:lang w:eastAsia="zh-CN"/>
        </w:rPr>
        <w:t>3栋准低温粮食平房（楼房）仓、1栋成品库</w:t>
      </w:r>
      <w:r>
        <w:rPr>
          <w:rFonts w:hint="default"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总仓容2.5万吨</w:t>
      </w:r>
      <w:r>
        <w:rPr>
          <w:rFonts w:hint="default" w:eastAsia="仿宋_GB2312" w:cs="Times New Roman"/>
          <w:color w:val="auto"/>
          <w:sz w:val="32"/>
          <w:szCs w:val="32"/>
          <w:lang w:eastAsia="zh-CN"/>
        </w:rPr>
        <w:t>。</w:t>
      </w:r>
      <w:r>
        <w:rPr>
          <w:rFonts w:hint="eastAsia" w:eastAsia="仿宋_GB2312" w:cs="Times New Roman"/>
          <w:color w:val="auto"/>
          <w:sz w:val="32"/>
          <w:szCs w:val="32"/>
          <w:lang w:val="en-US" w:eastAsia="zh-Hans"/>
        </w:rPr>
        <w:t>同时</w:t>
      </w:r>
      <w:r>
        <w:rPr>
          <w:rFonts w:hint="default" w:eastAsia="仿宋_GB2312" w:cs="Times New Roman"/>
          <w:color w:val="auto"/>
          <w:sz w:val="32"/>
          <w:szCs w:val="32"/>
          <w:lang w:eastAsia="zh-Hans"/>
        </w:rPr>
        <w:t>，</w:t>
      </w:r>
      <w:r>
        <w:rPr>
          <w:rFonts w:hint="eastAsia" w:ascii="仿宋_GB2312" w:hAnsi="仿宋_GB2312" w:eastAsia="仿宋_GB2312" w:cs="仿宋_GB2312"/>
          <w:color w:val="auto"/>
          <w:sz w:val="32"/>
          <w:szCs w:val="32"/>
          <w:lang w:val="en-US" w:eastAsia="zh-CN"/>
        </w:rPr>
        <w:t>新建大米加工车间、检验化验楼一栋、门房两栋、公共厕所以及配电房和消防泵房、消防水罐、一站式服务中心，机械器材库，汽车衡等设施。</w:t>
      </w:r>
      <w:r>
        <w:rPr>
          <w:rFonts w:hint="default" w:ascii="Times New Roman" w:hAnsi="Times New Roman" w:eastAsia="仿宋_GB2312" w:cs="Times New Roman"/>
          <w:color w:val="auto"/>
          <w:sz w:val="32"/>
          <w:szCs w:val="32"/>
          <w:lang w:val="en-US" w:eastAsia="zh-CN"/>
        </w:rPr>
        <w:t>项目建成后，</w:t>
      </w:r>
      <w:r>
        <w:rPr>
          <w:rFonts w:hint="eastAsia" w:eastAsia="仿宋_GB2312" w:cs="Times New Roman"/>
          <w:color w:val="auto"/>
          <w:sz w:val="32"/>
          <w:szCs w:val="32"/>
          <w:lang w:val="en-US" w:eastAsia="zh-Hans"/>
        </w:rPr>
        <w:t>将</w:t>
      </w:r>
      <w:r>
        <w:rPr>
          <w:rFonts w:hint="default" w:ascii="Times New Roman" w:hAnsi="Times New Roman" w:eastAsia="仿宋_GB2312" w:cs="Times New Roman"/>
          <w:color w:val="auto"/>
          <w:sz w:val="32"/>
          <w:szCs w:val="32"/>
          <w:lang w:val="en-US" w:eastAsia="zh-CN"/>
        </w:rPr>
        <w:t>极大改善我县粮食仓储设施能力，对于帮助农民增加收入，提高农民种粮积极性，促进我县粮食生产，保证粮食安全具有积极作用。</w:t>
      </w:r>
    </w:p>
    <w:p>
      <w:pPr>
        <w:pStyle w:val="4"/>
        <w:rPr>
          <w:rFonts w:hint="default"/>
          <w:color w:val="auto"/>
          <w:lang w:val="en-US" w:eastAsia="zh-CN"/>
        </w:rPr>
      </w:pPr>
    </w:p>
    <w:p>
      <w:pPr>
        <w:rPr>
          <w:rFonts w:hint="eastAsia"/>
          <w:color w:val="auto"/>
          <w:lang w:val="en-US" w:eastAsia="zh-Hans"/>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color w:val="auto"/>
          <w:lang w:val="en-US" w:eastAsia="zh-CN"/>
        </w:rPr>
      </w:pPr>
      <w:bookmarkStart w:id="53" w:name="_Toc84_WPSOffice_Level1"/>
      <w:r>
        <w:rPr>
          <w:rFonts w:hint="default" w:ascii="Times New Roman" w:hAnsi="Times New Roman" w:eastAsia="方正小标宋_GBK" w:cs="Times New Roman"/>
          <w:color w:val="auto"/>
          <w:sz w:val="44"/>
          <w:szCs w:val="44"/>
          <w:lang w:val="en-US" w:eastAsia="zh-CN"/>
        </w:rPr>
        <w:t>第</w:t>
      </w:r>
      <w:r>
        <w:rPr>
          <w:rFonts w:hint="eastAsia" w:eastAsia="方正小标宋_GBK" w:cs="Times New Roman"/>
          <w:color w:val="auto"/>
          <w:sz w:val="44"/>
          <w:szCs w:val="44"/>
          <w:lang w:val="en-US" w:eastAsia="zh-CN"/>
        </w:rPr>
        <w:t>五</w:t>
      </w:r>
      <w:r>
        <w:rPr>
          <w:rFonts w:hint="default" w:ascii="Times New Roman" w:hAnsi="Times New Roman" w:eastAsia="方正小标宋_GBK" w:cs="Times New Roman"/>
          <w:color w:val="auto"/>
          <w:sz w:val="44"/>
          <w:szCs w:val="44"/>
          <w:lang w:val="en-US" w:eastAsia="zh-CN"/>
        </w:rPr>
        <w:t>章  保障措施</w:t>
      </w:r>
      <w:bookmarkEnd w:id="53"/>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lang w:eastAsia="zh-CN"/>
        </w:rPr>
      </w:pPr>
      <w:bookmarkStart w:id="54" w:name="_Toc11403_WPSOffice_Level2"/>
      <w:r>
        <w:rPr>
          <w:rFonts w:hint="default" w:ascii="Times New Roman" w:hAnsi="Times New Roman" w:eastAsia="黑体" w:cs="Times New Roman"/>
          <w:color w:val="auto"/>
          <w:sz w:val="32"/>
          <w:szCs w:val="32"/>
          <w:lang w:val="en-US" w:eastAsia="zh-CN"/>
        </w:rPr>
        <w:t xml:space="preserve">第一节  </w:t>
      </w:r>
      <w:r>
        <w:rPr>
          <w:rFonts w:hint="default" w:ascii="Times New Roman" w:hAnsi="Times New Roman" w:eastAsia="黑体" w:cs="Times New Roman"/>
          <w:color w:val="auto"/>
          <w:sz w:val="32"/>
          <w:szCs w:val="32"/>
          <w:lang w:eastAsia="zh-CN"/>
        </w:rPr>
        <w:t>加强组织领导</w:t>
      </w:r>
      <w:bookmarkEnd w:id="54"/>
    </w:p>
    <w:p>
      <w:pPr>
        <w:pStyle w:val="9"/>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rPr>
      </w:pPr>
      <w:r>
        <w:rPr>
          <w:rFonts w:hint="default" w:ascii="Times New Roman" w:hAnsi="Times New Roman" w:eastAsia="仿宋_GB2312" w:cs="Times New Roman"/>
          <w:color w:val="auto"/>
          <w:sz w:val="32"/>
          <w:szCs w:val="32"/>
        </w:rPr>
        <w:t>深入贯彻落实国家粮食安全战略，强化党委政府粮食安全责任，建立实行党政同责</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部门抓落实的粮食安全责任体系，形成职责落实、密切配合、齐抓共管的工作格局。加强规划落实的组织领导和统筹协调，完善发展改革、粮食和储备、财政、农业发展银行等部门会商机制，推动解决全</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粮食和物资储备行业高质量发展、融合发展的重大问题。建立完善任务倒逼、目标倒逼机制，加强工作考核，把党委、政府相关部门的粮食安全工作任务、目标、责任落到实处，为规划顺利实施提供组织保障。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default" w:ascii="Times New Roman" w:hAnsi="Times New Roman" w:eastAsia="黑体" w:cs="Times New Roman"/>
          <w:color w:val="auto"/>
          <w:sz w:val="32"/>
          <w:szCs w:val="32"/>
          <w:lang w:eastAsia="zh-CN"/>
        </w:rPr>
      </w:pPr>
      <w:bookmarkStart w:id="55" w:name="_Toc10094_WPSOffice_Level2"/>
      <w:r>
        <w:rPr>
          <w:rFonts w:hint="default" w:ascii="Times New Roman" w:hAnsi="Times New Roman" w:eastAsia="黑体" w:cs="Times New Roman"/>
          <w:color w:val="auto"/>
          <w:sz w:val="32"/>
          <w:szCs w:val="32"/>
          <w:lang w:val="en-US" w:eastAsia="zh-CN"/>
        </w:rPr>
        <w:t xml:space="preserve">第二节 </w:t>
      </w:r>
      <w:r>
        <w:rPr>
          <w:rFonts w:hint="default" w:ascii="Times New Roman" w:hAnsi="Times New Roman" w:eastAsia="黑体" w:cs="Times New Roman"/>
          <w:color w:val="auto"/>
          <w:sz w:val="32"/>
          <w:szCs w:val="32"/>
          <w:lang w:eastAsia="zh-CN"/>
        </w:rPr>
        <w:t>促进企业健康发展</w:t>
      </w:r>
      <w:bookmarkEnd w:id="55"/>
    </w:p>
    <w:p>
      <w:pPr>
        <w:pStyle w:val="9"/>
        <w:pageBreakBefore w:val="0"/>
        <w:numPr>
          <w:ilvl w:val="0"/>
          <w:numId w:val="0"/>
        </w:numPr>
        <w:kinsoku/>
        <w:wordWrap/>
        <w:overflowPunct/>
        <w:topLinePunct w:val="0"/>
        <w:autoSpaceDE/>
        <w:autoSpaceDN/>
        <w:bidi w:val="0"/>
        <w:adjustRightInd/>
        <w:snapToGrid/>
        <w:spacing w:line="560" w:lineRule="exact"/>
        <w:ind w:leftChars="0"/>
        <w:jc w:val="both"/>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发挥国有粮食企业粮食流通主渠道作用，培育和做强市场主体</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增强市场竞争力，不断提高经济效益。加快企业产权制度改革，搞活职工能上能下、能进能出的用人机制，建立和完善科学的收入分配制度。建立符合现代企业制度要求的财务管理体系</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坚持依法理财，建立财务收支</w:t>
      </w:r>
      <w:r>
        <w:rPr>
          <w:rFonts w:hint="default" w:ascii="Times New Roman" w:hAnsi="Times New Roman" w:eastAsia="仿宋_GB2312" w:cs="Times New Roman"/>
          <w:color w:val="auto"/>
          <w:sz w:val="32"/>
          <w:szCs w:val="32"/>
          <w:lang w:val="en-US" w:eastAsia="zh-CN"/>
        </w:rPr>
        <w:t>核</w:t>
      </w:r>
      <w:r>
        <w:rPr>
          <w:rFonts w:hint="default" w:ascii="Times New Roman" w:hAnsi="Times New Roman" w:eastAsia="仿宋_GB2312" w:cs="Times New Roman"/>
          <w:color w:val="auto"/>
          <w:sz w:val="32"/>
          <w:szCs w:val="32"/>
        </w:rPr>
        <w:t>算管理制度，努力增收节支，加强企业诚信建设，加强财务监管，防止国有资产流失。</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color w:val="auto"/>
          <w:lang w:eastAsia="zh-CN"/>
        </w:rPr>
      </w:pPr>
      <w:bookmarkStart w:id="56" w:name="_Toc28864_WPSOffice_Level2"/>
      <w:r>
        <w:rPr>
          <w:rFonts w:hint="default" w:ascii="Times New Roman" w:hAnsi="Times New Roman" w:eastAsia="黑体" w:cs="Times New Roman"/>
          <w:color w:val="auto"/>
          <w:sz w:val="32"/>
          <w:szCs w:val="32"/>
          <w:lang w:val="en-US" w:eastAsia="zh-CN"/>
        </w:rPr>
        <w:t xml:space="preserve">第三节  </w:t>
      </w:r>
      <w:r>
        <w:rPr>
          <w:rFonts w:hint="default" w:ascii="Times New Roman" w:hAnsi="Times New Roman" w:eastAsia="黑体" w:cs="Times New Roman"/>
          <w:color w:val="auto"/>
          <w:sz w:val="32"/>
          <w:szCs w:val="32"/>
          <w:lang w:eastAsia="zh-CN"/>
        </w:rPr>
        <w:t>加强粮食宏观调控</w:t>
      </w:r>
      <w:bookmarkEnd w:id="5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rPr>
      </w:pPr>
      <w:r>
        <w:rPr>
          <w:rFonts w:hint="eastAsia" w:ascii="Times New Roman" w:hAnsi="Times New Roman" w:eastAsia="仿宋_GB2312" w:cs="Times New Roman"/>
          <w:color w:val="auto"/>
          <w:sz w:val="32"/>
          <w:szCs w:val="32"/>
          <w:lang w:val="en-US" w:eastAsia="zh-CN"/>
        </w:rPr>
        <w:t>一是</w:t>
      </w:r>
      <w:r>
        <w:rPr>
          <w:rFonts w:hint="default" w:ascii="Times New Roman" w:hAnsi="Times New Roman" w:eastAsia="仿宋_GB2312" w:cs="Times New Roman"/>
          <w:color w:val="auto"/>
          <w:sz w:val="32"/>
          <w:szCs w:val="32"/>
        </w:rPr>
        <w:t>千方百计确保我县粮食自给，保持粮食供求“紧平衡”。</w:t>
      </w:r>
      <w:r>
        <w:rPr>
          <w:rFonts w:hint="eastAsia" w:ascii="Times New Roman" w:hAnsi="Times New Roman" w:eastAsia="仿宋_GB2312" w:cs="Times New Roman"/>
          <w:color w:val="auto"/>
          <w:sz w:val="32"/>
          <w:szCs w:val="32"/>
          <w:lang w:val="en-US" w:eastAsia="zh-CN"/>
        </w:rPr>
        <w:t>二是</w:t>
      </w:r>
      <w:r>
        <w:rPr>
          <w:rFonts w:hint="default" w:ascii="Times New Roman" w:hAnsi="Times New Roman" w:eastAsia="仿宋_GB2312" w:cs="Times New Roman"/>
          <w:color w:val="auto"/>
          <w:sz w:val="32"/>
          <w:szCs w:val="32"/>
        </w:rPr>
        <w:t>贯彻国家对种粮农民的价格保护政策和种粮直补政策，保护种粮农民利益，促进粮食生产。</w:t>
      </w:r>
      <w:r>
        <w:rPr>
          <w:rFonts w:hint="eastAsia" w:ascii="Times New Roman" w:hAnsi="Times New Roman" w:eastAsia="仿宋_GB2312" w:cs="Times New Roman"/>
          <w:color w:val="auto"/>
          <w:sz w:val="32"/>
          <w:szCs w:val="32"/>
          <w:lang w:val="en-US" w:eastAsia="zh-CN"/>
        </w:rPr>
        <w:t>三是</w:t>
      </w:r>
      <w:r>
        <w:rPr>
          <w:rFonts w:hint="default" w:ascii="Times New Roman" w:hAnsi="Times New Roman" w:eastAsia="仿宋_GB2312" w:cs="Times New Roman"/>
          <w:color w:val="auto"/>
          <w:sz w:val="32"/>
          <w:szCs w:val="32"/>
        </w:rPr>
        <w:t>完善粮食储备体系，保证地方粮食储备规模。</w:t>
      </w:r>
      <w:r>
        <w:rPr>
          <w:rFonts w:hint="eastAsia" w:ascii="Times New Roman" w:hAnsi="Times New Roman" w:eastAsia="仿宋_GB2312" w:cs="Times New Roman"/>
          <w:color w:val="auto"/>
          <w:sz w:val="32"/>
          <w:szCs w:val="32"/>
          <w:lang w:val="en-US" w:eastAsia="zh-CN"/>
        </w:rPr>
        <w:t>四是</w:t>
      </w:r>
      <w:r>
        <w:rPr>
          <w:rFonts w:hint="default" w:ascii="Times New Roman" w:hAnsi="Times New Roman" w:eastAsia="仿宋_GB2312" w:cs="Times New Roman"/>
          <w:color w:val="auto"/>
          <w:sz w:val="32"/>
          <w:szCs w:val="32"/>
        </w:rPr>
        <w:t>建立健全粮食安全预警体系，保障粮食应急供应。</w:t>
      </w:r>
      <w:r>
        <w:rPr>
          <w:rFonts w:hint="eastAsia" w:ascii="Times New Roman" w:hAnsi="Times New Roman" w:eastAsia="仿宋_GB2312" w:cs="Times New Roman"/>
          <w:color w:val="auto"/>
          <w:sz w:val="32"/>
          <w:szCs w:val="32"/>
          <w:lang w:val="en-US" w:eastAsia="zh-CN"/>
        </w:rPr>
        <w:t>五是</w:t>
      </w:r>
      <w:r>
        <w:rPr>
          <w:rFonts w:hint="default" w:ascii="Times New Roman" w:hAnsi="Times New Roman" w:eastAsia="仿宋_GB2312" w:cs="Times New Roman"/>
          <w:color w:val="auto"/>
          <w:sz w:val="32"/>
          <w:szCs w:val="32"/>
        </w:rPr>
        <w:t>完善粮食市场价格监测直报制度，形成覆盖全县的粮食宏观调控市场信息监测直报体系。</w:t>
      </w:r>
      <w:r>
        <w:rPr>
          <w:rFonts w:hint="eastAsia" w:ascii="Times New Roman" w:hAnsi="Times New Roman" w:eastAsia="仿宋_GB2312" w:cs="Times New Roman"/>
          <w:color w:val="auto"/>
          <w:sz w:val="32"/>
          <w:szCs w:val="32"/>
          <w:lang w:val="en-US" w:eastAsia="zh-CN"/>
        </w:rPr>
        <w:t>六是</w:t>
      </w:r>
      <w:r>
        <w:rPr>
          <w:rFonts w:hint="default" w:ascii="Times New Roman" w:hAnsi="Times New Roman" w:eastAsia="仿宋_GB2312" w:cs="Times New Roman"/>
          <w:color w:val="auto"/>
          <w:sz w:val="32"/>
          <w:szCs w:val="32"/>
        </w:rPr>
        <w:t>搞好全社会粮食流通统计和分析工作，为宏观调控提供可靠的决策依据。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lang w:eastAsia="zh-CN"/>
        </w:rPr>
      </w:pPr>
      <w:bookmarkStart w:id="57" w:name="_Toc21574_WPSOffice_Level2"/>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lang w:eastAsia="zh-CN"/>
        </w:rPr>
        <w:t>依法维护粮食流通秩序</w:t>
      </w:r>
      <w:bookmarkEnd w:id="57"/>
    </w:p>
    <w:p>
      <w:pPr>
        <w:pStyle w:val="4"/>
        <w:numPr>
          <w:ilvl w:val="0"/>
          <w:numId w:val="0"/>
        </w:numPr>
        <w:jc w:val="both"/>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rPr>
      </w:pPr>
      <w:r>
        <w:rPr>
          <w:rFonts w:hint="default" w:ascii="Times New Roman" w:hAnsi="Times New Roman" w:eastAsia="仿宋_GB2312" w:cs="Times New Roman"/>
          <w:color w:val="auto"/>
          <w:sz w:val="32"/>
          <w:szCs w:val="32"/>
          <w:lang w:eastAsia="zh-CN"/>
        </w:rPr>
        <w:t>一是</w:t>
      </w:r>
      <w:r>
        <w:rPr>
          <w:rFonts w:hint="default" w:ascii="Times New Roman" w:hAnsi="Times New Roman" w:eastAsia="仿宋_GB2312" w:cs="Times New Roman"/>
          <w:color w:val="auto"/>
          <w:sz w:val="32"/>
          <w:szCs w:val="32"/>
        </w:rPr>
        <w:t>加强粮食法制建设，建立良好的粮食</w:t>
      </w:r>
      <w:r>
        <w:rPr>
          <w:rFonts w:hint="default" w:ascii="Times New Roman" w:hAnsi="Times New Roman" w:eastAsia="仿宋_GB2312" w:cs="Times New Roman"/>
          <w:color w:val="auto"/>
          <w:sz w:val="32"/>
          <w:szCs w:val="32"/>
          <w:lang w:val="en-US" w:eastAsia="zh-CN"/>
        </w:rPr>
        <w:t>和市场监管</w:t>
      </w:r>
      <w:r>
        <w:rPr>
          <w:rFonts w:hint="default" w:ascii="Times New Roman" w:hAnsi="Times New Roman" w:eastAsia="仿宋_GB2312" w:cs="Times New Roman"/>
          <w:color w:val="auto"/>
          <w:sz w:val="32"/>
          <w:szCs w:val="32"/>
        </w:rPr>
        <w:t>部门的联合执法工作协调机制。</w:t>
      </w:r>
      <w:r>
        <w:rPr>
          <w:rFonts w:hint="default" w:ascii="Times New Roman" w:hAnsi="Times New Roman" w:eastAsia="仿宋_GB2312" w:cs="Times New Roman"/>
          <w:color w:val="auto"/>
          <w:sz w:val="32"/>
          <w:szCs w:val="32"/>
          <w:lang w:eastAsia="zh-CN"/>
        </w:rPr>
        <w:t>二是</w:t>
      </w:r>
      <w:r>
        <w:rPr>
          <w:rFonts w:hint="default" w:ascii="Times New Roman" w:hAnsi="Times New Roman" w:eastAsia="仿宋_GB2312" w:cs="Times New Roman"/>
          <w:color w:val="auto"/>
          <w:sz w:val="32"/>
          <w:szCs w:val="32"/>
        </w:rPr>
        <w:t>加强粮食行政执法机构和队伍建设，推行粮食行政执法责任制，提高依法行政水平。</w:t>
      </w:r>
      <w:r>
        <w:rPr>
          <w:rFonts w:hint="default" w:ascii="Times New Roman" w:hAnsi="Times New Roman" w:eastAsia="仿宋_GB2312" w:cs="Times New Roman"/>
          <w:color w:val="auto"/>
          <w:sz w:val="32"/>
          <w:szCs w:val="32"/>
          <w:lang w:eastAsia="zh-CN"/>
        </w:rPr>
        <w:t>三是</w:t>
      </w:r>
      <w:r>
        <w:rPr>
          <w:rFonts w:hint="default" w:ascii="Times New Roman" w:hAnsi="Times New Roman" w:eastAsia="仿宋_GB2312" w:cs="Times New Roman"/>
          <w:color w:val="auto"/>
          <w:sz w:val="32"/>
          <w:szCs w:val="32"/>
        </w:rPr>
        <w:t>建立健全粮食行政执法监督体系，自觉接受社会各界的监督。</w:t>
      </w:r>
      <w:r>
        <w:rPr>
          <w:rFonts w:hint="default" w:ascii="Times New Roman" w:hAnsi="Times New Roman" w:eastAsia="仿宋_GB2312" w:cs="Times New Roman"/>
          <w:color w:val="auto"/>
          <w:sz w:val="32"/>
          <w:szCs w:val="32"/>
          <w:lang w:eastAsia="zh-CN"/>
        </w:rPr>
        <w:t>四是</w:t>
      </w:r>
      <w:r>
        <w:rPr>
          <w:rFonts w:hint="default" w:ascii="Times New Roman" w:hAnsi="Times New Roman" w:eastAsia="仿宋_GB2312" w:cs="Times New Roman"/>
          <w:color w:val="auto"/>
          <w:sz w:val="32"/>
          <w:szCs w:val="32"/>
        </w:rPr>
        <w:t>推进普法教育，建立机关工作人员学法、培训和考试制度，采取多种学法、普法形式，促进粮食系统民主法制建设和精神文明建设。</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color w:val="auto"/>
        </w:rPr>
      </w:pPr>
      <w:bookmarkStart w:id="58" w:name="_Toc25333_WPSOffice_Level2"/>
      <w:r>
        <w:rPr>
          <w:rFonts w:hint="default" w:ascii="Times New Roman" w:hAnsi="Times New Roman" w:eastAsia="黑体" w:cs="Times New Roman"/>
          <w:color w:val="auto"/>
          <w:sz w:val="32"/>
          <w:szCs w:val="32"/>
          <w:lang w:val="en-US" w:eastAsia="zh-CN"/>
        </w:rPr>
        <w:t xml:space="preserve">第五节  </w:t>
      </w:r>
      <w:r>
        <w:rPr>
          <w:rFonts w:hint="default" w:ascii="Times New Roman" w:hAnsi="Times New Roman" w:eastAsia="黑体" w:cs="Times New Roman"/>
          <w:color w:val="auto"/>
          <w:sz w:val="32"/>
          <w:szCs w:val="32"/>
          <w:lang w:eastAsia="zh-CN"/>
        </w:rPr>
        <w:t>大力推进粮油产业化经营</w:t>
      </w:r>
      <w:bookmarkEnd w:id="5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一是</w:t>
      </w:r>
      <w:r>
        <w:rPr>
          <w:rFonts w:hint="default" w:ascii="Times New Roman" w:hAnsi="Times New Roman" w:eastAsia="仿宋_GB2312" w:cs="Times New Roman"/>
          <w:color w:val="auto"/>
          <w:sz w:val="32"/>
          <w:szCs w:val="32"/>
        </w:rPr>
        <w:t>发展优质</w:t>
      </w:r>
      <w:r>
        <w:rPr>
          <w:rFonts w:hint="default" w:ascii="Times New Roman" w:hAnsi="Times New Roman" w:eastAsia="仿宋_GB2312" w:cs="Times New Roman"/>
          <w:color w:val="auto"/>
          <w:sz w:val="32"/>
          <w:szCs w:val="32"/>
          <w:lang w:val="en-US" w:eastAsia="zh-CN"/>
        </w:rPr>
        <w:t>粳</w:t>
      </w:r>
      <w:r>
        <w:rPr>
          <w:rFonts w:hint="default" w:ascii="Times New Roman" w:hAnsi="Times New Roman" w:eastAsia="仿宋_GB2312" w:cs="Times New Roman"/>
          <w:color w:val="auto"/>
          <w:sz w:val="32"/>
          <w:szCs w:val="32"/>
        </w:rPr>
        <w:t>稻。科学布局粮油生产基地，形成优质专用产业带，发展“订单”粮油。</w:t>
      </w:r>
      <w:r>
        <w:rPr>
          <w:rFonts w:hint="default" w:ascii="Times New Roman" w:hAnsi="Times New Roman" w:eastAsia="仿宋_GB2312" w:cs="Times New Roman"/>
          <w:color w:val="auto"/>
          <w:sz w:val="32"/>
          <w:szCs w:val="32"/>
          <w:lang w:val="en-US" w:eastAsia="zh-CN"/>
        </w:rPr>
        <w:t>二是</w:t>
      </w:r>
      <w:r>
        <w:rPr>
          <w:rFonts w:hint="default" w:ascii="Times New Roman" w:hAnsi="Times New Roman" w:eastAsia="仿宋_GB2312" w:cs="Times New Roman"/>
          <w:color w:val="auto"/>
          <w:sz w:val="32"/>
          <w:szCs w:val="32"/>
        </w:rPr>
        <w:t>扶持产业化龙头企业。重点扶持生产规模大、市场前景好、发展后劲强的龙头企业。</w:t>
      </w:r>
      <w:r>
        <w:rPr>
          <w:rFonts w:hint="default" w:ascii="Times New Roman" w:hAnsi="Times New Roman" w:eastAsia="仿宋_GB2312" w:cs="Times New Roman"/>
          <w:color w:val="auto"/>
          <w:sz w:val="32"/>
          <w:szCs w:val="32"/>
          <w:lang w:val="en-US" w:eastAsia="zh-CN"/>
        </w:rPr>
        <w:t>三是</w:t>
      </w:r>
      <w:r>
        <w:rPr>
          <w:rFonts w:hint="default" w:ascii="Times New Roman" w:hAnsi="Times New Roman" w:eastAsia="仿宋_GB2312" w:cs="Times New Roman"/>
          <w:color w:val="auto"/>
          <w:sz w:val="32"/>
          <w:szCs w:val="32"/>
        </w:rPr>
        <w:t>推动粮油精深加工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采取措施提升企业的核心竞争力，使粮油产业化经营向质量和效益型转变。</w:t>
      </w:r>
      <w:r>
        <w:rPr>
          <w:rFonts w:hint="default" w:ascii="Times New Roman" w:hAnsi="Times New Roman" w:eastAsia="仿宋_GB2312" w:cs="Times New Roman"/>
          <w:color w:val="auto"/>
          <w:sz w:val="32"/>
          <w:szCs w:val="32"/>
          <w:lang w:val="en-US" w:eastAsia="zh-CN"/>
        </w:rPr>
        <w:t>四是</w:t>
      </w:r>
      <w:r>
        <w:rPr>
          <w:rFonts w:hint="default" w:ascii="Times New Roman" w:hAnsi="Times New Roman" w:eastAsia="仿宋_GB2312" w:cs="Times New Roman"/>
          <w:color w:val="auto"/>
          <w:sz w:val="32"/>
          <w:szCs w:val="32"/>
        </w:rPr>
        <w:t>完善利益连接机制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培育壮大粮油专业协会等中介组织，完善利益联结机制，推进订单粮油稳定发展。</w:t>
      </w:r>
      <w:r>
        <w:rPr>
          <w:rFonts w:hint="eastAsia" w:ascii="Times New Roman" w:hAnsi="Times New Roman" w:eastAsia="仿宋_GB2312" w:cs="Times New Roman"/>
          <w:color w:val="auto"/>
          <w:sz w:val="32"/>
          <w:szCs w:val="32"/>
          <w:lang w:val="en-US" w:eastAsia="zh-CN"/>
        </w:rPr>
        <w:t>五是</w:t>
      </w:r>
      <w:r>
        <w:rPr>
          <w:rFonts w:hint="default" w:ascii="Times New Roman" w:hAnsi="Times New Roman" w:eastAsia="仿宋_GB2312" w:cs="Times New Roman"/>
          <w:color w:val="auto"/>
          <w:sz w:val="32"/>
          <w:szCs w:val="32"/>
        </w:rPr>
        <w:t>拓展粮油产品市场</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加快乡村粮油超市和连锁店建设，开展面向农村、方便农民的服务业务，搞活农村粮食流通工作。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color w:val="auto"/>
        </w:rPr>
      </w:pPr>
      <w:bookmarkStart w:id="59" w:name="_Toc25619_WPSOffice_Level2"/>
      <w:r>
        <w:rPr>
          <w:rFonts w:hint="default" w:ascii="Times New Roman" w:hAnsi="Times New Roman" w:eastAsia="黑体" w:cs="Times New Roman"/>
          <w:color w:val="auto"/>
          <w:sz w:val="32"/>
          <w:szCs w:val="32"/>
          <w:lang w:val="en-US" w:eastAsia="zh-CN"/>
        </w:rPr>
        <w:t>第六节  强化</w:t>
      </w:r>
      <w:r>
        <w:rPr>
          <w:rFonts w:hint="default" w:ascii="Times New Roman" w:hAnsi="Times New Roman" w:eastAsia="黑体" w:cs="Times New Roman"/>
          <w:color w:val="auto"/>
          <w:sz w:val="32"/>
          <w:szCs w:val="32"/>
          <w:lang w:eastAsia="zh-CN"/>
        </w:rPr>
        <w:t>粮油食品安全监管体系</w:t>
      </w:r>
      <w:bookmarkEnd w:id="5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积极履行监管职能，以日常监督、专项检查和集中整治为手段，加强对重点环节、重点区域和重点企业的监督管理。工作应以日常监督为主，稳妥推进行政处罚工作，严查涉粮案件。通过加强粮食质量监管，有效防止不符合粮食质量卫生安全标准的粮食流入口粮市场，切实维护广大人民群众的粮油消费安全</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违法和不良经营行为得到严肃整治，经营者的粮食质量安全意识不断提高，形成良好的市场安全氛围。做好粮食检验检测工作，加强粮食检验检测队伍建设，提高稻谷、小麦、玉米等主要粮食品种的检验检测技术和粮油产品质量评价技术水平。配合市场监督管理等部门最大限度地预防、减轻和消除食品安全危害与风险，防止重特大粮油食品安全事故发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color w:val="auto"/>
          <w:lang w:eastAsia="zh-CN"/>
        </w:rPr>
      </w:pPr>
      <w:bookmarkStart w:id="60" w:name="_Toc3688_WPSOffice_Level2"/>
      <w:r>
        <w:rPr>
          <w:rFonts w:hint="default" w:ascii="Times New Roman" w:hAnsi="Times New Roman" w:eastAsia="黑体" w:cs="Times New Roman"/>
          <w:color w:val="auto"/>
          <w:sz w:val="32"/>
          <w:szCs w:val="32"/>
          <w:lang w:val="en-US" w:eastAsia="zh-CN"/>
        </w:rPr>
        <w:t xml:space="preserve">第七节  </w:t>
      </w:r>
      <w:r>
        <w:rPr>
          <w:rFonts w:hint="default" w:ascii="Times New Roman" w:hAnsi="Times New Roman" w:eastAsia="黑体" w:cs="Times New Roman"/>
          <w:color w:val="auto"/>
          <w:sz w:val="32"/>
          <w:szCs w:val="32"/>
          <w:lang w:eastAsia="zh-CN"/>
        </w:rPr>
        <w:t>实施人才“兴粮”战略</w:t>
      </w:r>
      <w:bookmarkEnd w:id="6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积极引进高等院校和职业学校粮食产业、物资储备工作相关专业人才。依托高校和骨干企业，加强干部专业能力培养，提升粮食行业党政人才专业素质和宏观把握能力，培养一批掌握宏观粮食和物资储备战略安全、现代仓储物流、现代粮油精深加工、粮油产品质量监督检验、现代粮食企业经营管理、粮食信息技术、粮油食品研发、电子商务等领域的专业人才。广泛开展岗位练兵、技术比武等竞赛活动，在实践中培养技术技能人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color w:val="auto"/>
          <w:lang w:eastAsia="zh-CN"/>
        </w:rPr>
      </w:pPr>
      <w:bookmarkStart w:id="61" w:name="_Toc9937_WPSOffice_Level2"/>
      <w:r>
        <w:rPr>
          <w:rFonts w:hint="default" w:ascii="Times New Roman" w:hAnsi="Times New Roman" w:eastAsia="黑体" w:cs="Times New Roman"/>
          <w:color w:val="auto"/>
          <w:sz w:val="32"/>
          <w:szCs w:val="32"/>
          <w:lang w:val="en-US" w:eastAsia="zh-CN"/>
        </w:rPr>
        <w:t xml:space="preserve">第八节  </w:t>
      </w:r>
      <w:r>
        <w:rPr>
          <w:rFonts w:hint="default" w:ascii="Times New Roman" w:hAnsi="Times New Roman" w:eastAsia="黑体" w:cs="Times New Roman"/>
          <w:color w:val="auto"/>
          <w:sz w:val="32"/>
          <w:szCs w:val="32"/>
          <w:lang w:eastAsia="zh-CN"/>
        </w:rPr>
        <w:t>开展粮食行业安全生产</w:t>
      </w:r>
      <w:bookmarkEnd w:id="6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落实安全生产领导责任、行业监管责任、属地管理责任、企业主体责任。健全安全生产工作机制，完善安全生产责任制。按照《粮油储存安全责任暂行规定》《粮油安全储存守则》《粮库安全守则》“一规定两守则”和物资储备管理规范要求，加强收储安全管理、粮油加工行业安全监管、储粮化学药剂管理、防火防汛、疫情防控等关键环节和主要部位的安全管理。扎实开展安全生产专项整治三年行动，切实守住储存安全、生产安全的底线。开展经常性的安全隐患专项治理，组织多种形式的监督检查。完善风险预警防控体系，定期分析研判形势，强化风险防控。增强应急处置能力，完善应急预案和重点岗位、重点部位现场处置方案，加强应急演练。开展安全培训教育，大力推进安全生产标准化建设，逐步实现安全管理、操作行为、设备设施和作业环境的标准化。</w:t>
      </w:r>
    </w:p>
    <w:p>
      <w:pPr>
        <w:pStyle w:val="4"/>
        <w:rPr>
          <w:rFonts w:hint="default"/>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color w:val="auto"/>
          <w:lang w:eastAsia="zh-CN"/>
        </w:rPr>
      </w:pPr>
      <w:bookmarkStart w:id="62" w:name="_Toc30222_WPSOffice_Level2"/>
      <w:r>
        <w:rPr>
          <w:rFonts w:hint="default" w:ascii="Times New Roman" w:hAnsi="Times New Roman" w:eastAsia="黑体" w:cs="Times New Roman"/>
          <w:color w:val="auto"/>
          <w:sz w:val="32"/>
          <w:szCs w:val="32"/>
          <w:lang w:val="en-US" w:eastAsia="zh-CN"/>
        </w:rPr>
        <w:t xml:space="preserve">第九节  </w:t>
      </w:r>
      <w:r>
        <w:rPr>
          <w:rFonts w:hint="default" w:ascii="Times New Roman" w:hAnsi="Times New Roman" w:eastAsia="黑体" w:cs="Times New Roman"/>
          <w:color w:val="auto"/>
          <w:sz w:val="32"/>
          <w:szCs w:val="32"/>
          <w:lang w:eastAsia="zh-CN"/>
        </w:rPr>
        <w:t>加强粮食行业</w:t>
      </w:r>
      <w:r>
        <w:rPr>
          <w:rFonts w:hint="default" w:ascii="Times New Roman" w:hAnsi="Times New Roman" w:eastAsia="黑体" w:cs="Times New Roman"/>
          <w:color w:val="auto"/>
          <w:sz w:val="32"/>
          <w:szCs w:val="32"/>
          <w:lang w:val="en-US" w:eastAsia="zh-CN"/>
        </w:rPr>
        <w:t>队伍党风廉政</w:t>
      </w:r>
      <w:r>
        <w:rPr>
          <w:rFonts w:hint="default" w:ascii="Times New Roman" w:hAnsi="Times New Roman" w:eastAsia="黑体" w:cs="Times New Roman"/>
          <w:color w:val="auto"/>
          <w:sz w:val="32"/>
          <w:szCs w:val="32"/>
          <w:lang w:eastAsia="zh-CN"/>
        </w:rPr>
        <w:t>建设</w:t>
      </w:r>
      <w:bookmarkEnd w:id="6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一是加强政治理论学习，不断提高干部职工联系实际分析和解决问题的能力。二是加强思想政治工作和职业道德建设，倡导“爱国守法、明礼诚信、团结友善、勤俭自强、敬业奉献”的基本道德规范，在全行业形成团结互助、平等友爱、共同前进的人际关系。三是加强理想信念教育，使干部职工树立正确的世界观、人生观和价值观，敢于迎接各种挑战，经受住任何考验。四是加强党风廉政建设，建立健全教育、制度、监督并重的惩治和预防腐败体系，切实加强党风廉政建设和深入开展反腐败斗争，大力弘扬为民务实、创新奋进、清正廉洁的作风，树立和保持全县粮食行业的良好形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附件：元谋县“十四五”粮食和物资储备规划重点项目</w:t>
      </w:r>
      <w:r>
        <w:rPr>
          <w:rFonts w:hint="default" w:ascii="Times New Roman" w:hAnsi="Times New Roman" w:eastAsia="仿宋_GB2312" w:cs="Times New Roman"/>
          <w:color w:val="auto"/>
          <w:sz w:val="32"/>
          <w:szCs w:val="32"/>
          <w:lang w:val="en-US" w:eastAsia="zh-CN"/>
        </w:rPr>
        <w:t>表</w:t>
      </w:r>
    </w:p>
    <w:p>
      <w:pPr>
        <w:pStyle w:val="2"/>
        <w:rPr>
          <w:rFonts w:hint="default" w:ascii="Times New Roman" w:hAnsi="Times New Roman" w:eastAsia="仿宋_GB2312" w:cs="Times New Roman"/>
          <w:color w:val="auto"/>
          <w:sz w:val="32"/>
          <w:szCs w:val="32"/>
          <w:lang w:val="en-US" w:eastAsia="zh-CN"/>
        </w:rPr>
      </w:pPr>
    </w:p>
    <w:p>
      <w:pPr>
        <w:pStyle w:val="3"/>
        <w:rPr>
          <w:rFonts w:hint="default" w:ascii="Times New Roman" w:hAnsi="Times New Roman" w:eastAsia="仿宋_GB2312" w:cs="Times New Roman"/>
          <w:color w:val="auto"/>
          <w:sz w:val="32"/>
          <w:szCs w:val="32"/>
          <w:lang w:val="en-US" w:eastAsia="zh-CN"/>
        </w:rPr>
      </w:pPr>
    </w:p>
    <w:p>
      <w:pPr>
        <w:rPr>
          <w:rFonts w:hint="default" w:ascii="Times New Roman" w:hAnsi="Times New Roman" w:eastAsia="仿宋_GB2312" w:cs="Times New Roman"/>
          <w:color w:val="auto"/>
          <w:sz w:val="32"/>
          <w:szCs w:val="32"/>
          <w:lang w:val="en-US" w:eastAsia="zh-CN"/>
        </w:rPr>
      </w:pPr>
    </w:p>
    <w:p>
      <w:pPr>
        <w:pStyle w:val="2"/>
        <w:rPr>
          <w:rFonts w:hint="default" w:ascii="Times New Roman" w:hAnsi="Times New Roman" w:eastAsia="仿宋_GB2312" w:cs="Times New Roman"/>
          <w:color w:val="auto"/>
          <w:sz w:val="32"/>
          <w:szCs w:val="32"/>
          <w:lang w:val="en-US" w:eastAsia="zh-CN"/>
        </w:rPr>
      </w:pPr>
    </w:p>
    <w:p>
      <w:pPr>
        <w:rPr>
          <w:color w:val="auto"/>
        </w:rPr>
      </w:pPr>
    </w:p>
    <w:sectPr>
      <w:pgSz w:w="11906" w:h="16838"/>
      <w:pgMar w:top="2098" w:right="1474" w:bottom="1984" w:left="1587" w:header="851" w:footer="141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姚体">
    <w:altName w:val="方正姚体_GBK"/>
    <w:panose1 w:val="02010601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方正黑体">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eastAsia="宋体"/>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FAA7F0"/>
    <w:multiLevelType w:val="singleLevel"/>
    <w:tmpl w:val="DBFAA7F0"/>
    <w:lvl w:ilvl="0" w:tentative="0">
      <w:start w:val="1"/>
      <w:numFmt w:val="chineseCounting"/>
      <w:suff w:val="space"/>
      <w:lvlText w:val="第%1节"/>
      <w:lvlJc w:val="left"/>
      <w:rPr>
        <w:rFonts w:hint="eastAsia" w:ascii="黑体" w:hAnsi="黑体" w:eastAsia="黑体" w:cs="黑体"/>
        <w:sz w:val="32"/>
        <w:szCs w:val="32"/>
      </w:rPr>
    </w:lvl>
  </w:abstractNum>
  <w:abstractNum w:abstractNumId="1">
    <w:nsid w:val="62FAF832"/>
    <w:multiLevelType w:val="singleLevel"/>
    <w:tmpl w:val="62FAF832"/>
    <w:lvl w:ilvl="0" w:tentative="0">
      <w:start w:val="4"/>
      <w:numFmt w:val="chineseCounting"/>
      <w:suff w:val="space"/>
      <w:lvlText w:val="第%1章"/>
      <w:lvlJc w:val="left"/>
    </w:lvl>
  </w:abstractNum>
  <w:abstractNum w:abstractNumId="2">
    <w:nsid w:val="62FAF85E"/>
    <w:multiLevelType w:val="singleLevel"/>
    <w:tmpl w:val="62FAF85E"/>
    <w:lvl w:ilvl="0" w:tentative="0">
      <w:start w:val="4"/>
      <w:numFmt w:val="chineseCounting"/>
      <w:suff w:val="space"/>
      <w:lvlText w:val="第%1节"/>
      <w:lvlJc w:val="left"/>
    </w:lvl>
  </w:abstractNum>
  <w:abstractNum w:abstractNumId="3">
    <w:nsid w:val="62FAFBFE"/>
    <w:multiLevelType w:val="singleLevel"/>
    <w:tmpl w:val="62FAFBFE"/>
    <w:lvl w:ilvl="0" w:tentative="0">
      <w:start w:val="4"/>
      <w:numFmt w:val="chineseCounting"/>
      <w:suff w:val="space"/>
      <w:lvlText w:val="第%1节"/>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3508CD"/>
    <w:rsid w:val="00B12CF8"/>
    <w:rsid w:val="00D74E13"/>
    <w:rsid w:val="01B71E73"/>
    <w:rsid w:val="02AE07D7"/>
    <w:rsid w:val="03205F92"/>
    <w:rsid w:val="051D4302"/>
    <w:rsid w:val="059F5760"/>
    <w:rsid w:val="06872CC3"/>
    <w:rsid w:val="076A254A"/>
    <w:rsid w:val="08E43B48"/>
    <w:rsid w:val="09A3268D"/>
    <w:rsid w:val="0C0F78C6"/>
    <w:rsid w:val="0CFA5203"/>
    <w:rsid w:val="0D260EF0"/>
    <w:rsid w:val="0E504C80"/>
    <w:rsid w:val="0FC01390"/>
    <w:rsid w:val="100A229E"/>
    <w:rsid w:val="101C5E2F"/>
    <w:rsid w:val="12912EF7"/>
    <w:rsid w:val="12AB5B77"/>
    <w:rsid w:val="12CE0486"/>
    <w:rsid w:val="13D51602"/>
    <w:rsid w:val="15D7662A"/>
    <w:rsid w:val="15E5044B"/>
    <w:rsid w:val="16A7F9D4"/>
    <w:rsid w:val="174F704D"/>
    <w:rsid w:val="17AD7285"/>
    <w:rsid w:val="18982A43"/>
    <w:rsid w:val="191D0B63"/>
    <w:rsid w:val="19754EE1"/>
    <w:rsid w:val="19B84404"/>
    <w:rsid w:val="1BFC00E4"/>
    <w:rsid w:val="1C8C2E89"/>
    <w:rsid w:val="1CB24E87"/>
    <w:rsid w:val="1CCD5D84"/>
    <w:rsid w:val="1DC11B8F"/>
    <w:rsid w:val="1E27FCC8"/>
    <w:rsid w:val="1EBF8CAD"/>
    <w:rsid w:val="1F0F3A90"/>
    <w:rsid w:val="1FFD27C2"/>
    <w:rsid w:val="21825592"/>
    <w:rsid w:val="22D82E8C"/>
    <w:rsid w:val="245F269D"/>
    <w:rsid w:val="24977C4F"/>
    <w:rsid w:val="25C53038"/>
    <w:rsid w:val="261E4E93"/>
    <w:rsid w:val="26470127"/>
    <w:rsid w:val="269615F2"/>
    <w:rsid w:val="28387F32"/>
    <w:rsid w:val="289F3B88"/>
    <w:rsid w:val="29DF6A0C"/>
    <w:rsid w:val="2A0F501B"/>
    <w:rsid w:val="2AF06382"/>
    <w:rsid w:val="2B92423C"/>
    <w:rsid w:val="2BBB74F4"/>
    <w:rsid w:val="2BF568AD"/>
    <w:rsid w:val="2DC55D86"/>
    <w:rsid w:val="2DD7DD96"/>
    <w:rsid w:val="2DFFACB3"/>
    <w:rsid w:val="2E013053"/>
    <w:rsid w:val="2F2102E1"/>
    <w:rsid w:val="2F476E65"/>
    <w:rsid w:val="2F5BD94D"/>
    <w:rsid w:val="2FF682EE"/>
    <w:rsid w:val="307D7BB0"/>
    <w:rsid w:val="313508CD"/>
    <w:rsid w:val="32FDD952"/>
    <w:rsid w:val="336C74A3"/>
    <w:rsid w:val="33AF5812"/>
    <w:rsid w:val="351E1D48"/>
    <w:rsid w:val="35BA6C74"/>
    <w:rsid w:val="36111F72"/>
    <w:rsid w:val="36A5150D"/>
    <w:rsid w:val="37F75C6D"/>
    <w:rsid w:val="38372381"/>
    <w:rsid w:val="38B0500F"/>
    <w:rsid w:val="3AFA137F"/>
    <w:rsid w:val="3B931AD7"/>
    <w:rsid w:val="3C373279"/>
    <w:rsid w:val="3E243D51"/>
    <w:rsid w:val="3E45668E"/>
    <w:rsid w:val="3E7EA05E"/>
    <w:rsid w:val="3F29835C"/>
    <w:rsid w:val="3F492611"/>
    <w:rsid w:val="3FDF572B"/>
    <w:rsid w:val="3FE96A18"/>
    <w:rsid w:val="4014319C"/>
    <w:rsid w:val="406213EA"/>
    <w:rsid w:val="41793F95"/>
    <w:rsid w:val="43284F37"/>
    <w:rsid w:val="43D41E98"/>
    <w:rsid w:val="447F5EDA"/>
    <w:rsid w:val="45A828BB"/>
    <w:rsid w:val="46AB7623"/>
    <w:rsid w:val="46FD52CC"/>
    <w:rsid w:val="491438BA"/>
    <w:rsid w:val="49B87D64"/>
    <w:rsid w:val="49E357AD"/>
    <w:rsid w:val="4A280605"/>
    <w:rsid w:val="4B415197"/>
    <w:rsid w:val="4B913541"/>
    <w:rsid w:val="4EEC101E"/>
    <w:rsid w:val="4FFBF421"/>
    <w:rsid w:val="501A70F4"/>
    <w:rsid w:val="50727275"/>
    <w:rsid w:val="50CB7FD4"/>
    <w:rsid w:val="51A5A582"/>
    <w:rsid w:val="51FE6855"/>
    <w:rsid w:val="52C00D94"/>
    <w:rsid w:val="53E245A9"/>
    <w:rsid w:val="54FAEDEE"/>
    <w:rsid w:val="56EBE0BC"/>
    <w:rsid w:val="57035F2E"/>
    <w:rsid w:val="57366C38"/>
    <w:rsid w:val="577D162F"/>
    <w:rsid w:val="585C31BE"/>
    <w:rsid w:val="58DFCC7E"/>
    <w:rsid w:val="5931211A"/>
    <w:rsid w:val="595A5FA8"/>
    <w:rsid w:val="599B60E1"/>
    <w:rsid w:val="59A46785"/>
    <w:rsid w:val="59B98123"/>
    <w:rsid w:val="5A4072D9"/>
    <w:rsid w:val="5A8361CF"/>
    <w:rsid w:val="5AFE2476"/>
    <w:rsid w:val="5B5B606E"/>
    <w:rsid w:val="5C4E20D1"/>
    <w:rsid w:val="5D1E1C49"/>
    <w:rsid w:val="5DDB22DE"/>
    <w:rsid w:val="5DF44DAF"/>
    <w:rsid w:val="5DF493C0"/>
    <w:rsid w:val="5EFF2C21"/>
    <w:rsid w:val="5FBF8A0A"/>
    <w:rsid w:val="5FFBB386"/>
    <w:rsid w:val="5FFD14EE"/>
    <w:rsid w:val="5FFD5420"/>
    <w:rsid w:val="5FFE5F1B"/>
    <w:rsid w:val="60A413B1"/>
    <w:rsid w:val="61DF71C4"/>
    <w:rsid w:val="620D44E5"/>
    <w:rsid w:val="6243420F"/>
    <w:rsid w:val="626D0653"/>
    <w:rsid w:val="63901D4C"/>
    <w:rsid w:val="63D34393"/>
    <w:rsid w:val="63F533B6"/>
    <w:rsid w:val="644E584C"/>
    <w:rsid w:val="649E41DE"/>
    <w:rsid w:val="657FD1DA"/>
    <w:rsid w:val="65BDEEB6"/>
    <w:rsid w:val="65ED9B54"/>
    <w:rsid w:val="66160E85"/>
    <w:rsid w:val="66A87AA1"/>
    <w:rsid w:val="67A901D6"/>
    <w:rsid w:val="67F65316"/>
    <w:rsid w:val="69213C91"/>
    <w:rsid w:val="6AAE9C30"/>
    <w:rsid w:val="6B247020"/>
    <w:rsid w:val="6C525076"/>
    <w:rsid w:val="6D4B4582"/>
    <w:rsid w:val="6D7B53BA"/>
    <w:rsid w:val="6DAE17CE"/>
    <w:rsid w:val="6DD9AB3E"/>
    <w:rsid w:val="6F7E2149"/>
    <w:rsid w:val="6FB817AB"/>
    <w:rsid w:val="6FCFE983"/>
    <w:rsid w:val="6FEA5570"/>
    <w:rsid w:val="6FF4A8AC"/>
    <w:rsid w:val="708C38D3"/>
    <w:rsid w:val="71217C7E"/>
    <w:rsid w:val="715DD0D6"/>
    <w:rsid w:val="722213BB"/>
    <w:rsid w:val="726C5678"/>
    <w:rsid w:val="72751394"/>
    <w:rsid w:val="72B8720A"/>
    <w:rsid w:val="73250B9C"/>
    <w:rsid w:val="73CC4E8C"/>
    <w:rsid w:val="7445516B"/>
    <w:rsid w:val="748B1D8D"/>
    <w:rsid w:val="74EA19B1"/>
    <w:rsid w:val="75173CBD"/>
    <w:rsid w:val="75BF3662"/>
    <w:rsid w:val="7655241E"/>
    <w:rsid w:val="765C3229"/>
    <w:rsid w:val="77746345"/>
    <w:rsid w:val="77B68AFB"/>
    <w:rsid w:val="77B7F096"/>
    <w:rsid w:val="77DBCCD6"/>
    <w:rsid w:val="77DF8F7D"/>
    <w:rsid w:val="77F48699"/>
    <w:rsid w:val="77F950F2"/>
    <w:rsid w:val="77FFA9D7"/>
    <w:rsid w:val="78921717"/>
    <w:rsid w:val="78DE85F7"/>
    <w:rsid w:val="79346D18"/>
    <w:rsid w:val="79737399"/>
    <w:rsid w:val="7A066B64"/>
    <w:rsid w:val="7A5F7B72"/>
    <w:rsid w:val="7A730995"/>
    <w:rsid w:val="7A9A517A"/>
    <w:rsid w:val="7AAF6615"/>
    <w:rsid w:val="7AB2C6C8"/>
    <w:rsid w:val="7AFEA3DB"/>
    <w:rsid w:val="7B6C7DC7"/>
    <w:rsid w:val="7B9FF8D5"/>
    <w:rsid w:val="7BA763AE"/>
    <w:rsid w:val="7BDF0B79"/>
    <w:rsid w:val="7BDFE751"/>
    <w:rsid w:val="7C5416B6"/>
    <w:rsid w:val="7CC74022"/>
    <w:rsid w:val="7D526E91"/>
    <w:rsid w:val="7D7D36D0"/>
    <w:rsid w:val="7DA27E4E"/>
    <w:rsid w:val="7DDF945A"/>
    <w:rsid w:val="7DEDCBD5"/>
    <w:rsid w:val="7DF353E1"/>
    <w:rsid w:val="7DF60B0A"/>
    <w:rsid w:val="7DFD7A0E"/>
    <w:rsid w:val="7E060295"/>
    <w:rsid w:val="7EFB348A"/>
    <w:rsid w:val="7EFE47FA"/>
    <w:rsid w:val="7EFEC5E4"/>
    <w:rsid w:val="7EFECBD0"/>
    <w:rsid w:val="7F334232"/>
    <w:rsid w:val="7F4328CF"/>
    <w:rsid w:val="7F644F66"/>
    <w:rsid w:val="7F758905"/>
    <w:rsid w:val="7FB7E32C"/>
    <w:rsid w:val="7FBF1AE2"/>
    <w:rsid w:val="7FE71EE0"/>
    <w:rsid w:val="7FEFD1B3"/>
    <w:rsid w:val="7FF3DA64"/>
    <w:rsid w:val="7FF6CD7B"/>
    <w:rsid w:val="7FF71F0C"/>
    <w:rsid w:val="7FF7C69D"/>
    <w:rsid w:val="7FF84236"/>
    <w:rsid w:val="7FFB8B9D"/>
    <w:rsid w:val="7FFCDC40"/>
    <w:rsid w:val="7FFF5986"/>
    <w:rsid w:val="7FFF8B3F"/>
    <w:rsid w:val="8F6F3294"/>
    <w:rsid w:val="8FEFF23D"/>
    <w:rsid w:val="8FFFE6DF"/>
    <w:rsid w:val="95E7CCAF"/>
    <w:rsid w:val="9BF597D1"/>
    <w:rsid w:val="9DAF32FA"/>
    <w:rsid w:val="9FFF41DF"/>
    <w:rsid w:val="A3D952A6"/>
    <w:rsid w:val="A6ED1EEA"/>
    <w:rsid w:val="AABAB8F9"/>
    <w:rsid w:val="AB7DB6BA"/>
    <w:rsid w:val="AB9F49D7"/>
    <w:rsid w:val="ABB7D501"/>
    <w:rsid w:val="AE565575"/>
    <w:rsid w:val="AFD5D0EF"/>
    <w:rsid w:val="AFFF6C2A"/>
    <w:rsid w:val="B46FEF0E"/>
    <w:rsid w:val="B79BB220"/>
    <w:rsid w:val="B7BCE0A2"/>
    <w:rsid w:val="B7DFC1B1"/>
    <w:rsid w:val="B95EEFBB"/>
    <w:rsid w:val="B9CAF442"/>
    <w:rsid w:val="B9FB37ED"/>
    <w:rsid w:val="BA366649"/>
    <w:rsid w:val="BABFED6C"/>
    <w:rsid w:val="BBDF09EB"/>
    <w:rsid w:val="BBDFC809"/>
    <w:rsid w:val="BCD8ABFC"/>
    <w:rsid w:val="BD6FBF2E"/>
    <w:rsid w:val="BDCFC28D"/>
    <w:rsid w:val="BDCFFC43"/>
    <w:rsid w:val="BDDF7E3C"/>
    <w:rsid w:val="BDFFF0D2"/>
    <w:rsid w:val="BE730595"/>
    <w:rsid w:val="BF6D8F11"/>
    <w:rsid w:val="BF7BDD72"/>
    <w:rsid w:val="BF7D3F88"/>
    <w:rsid w:val="BFA67E1A"/>
    <w:rsid w:val="BFC173FC"/>
    <w:rsid w:val="BFDFBC05"/>
    <w:rsid w:val="BFEC3404"/>
    <w:rsid w:val="BFFB3DA7"/>
    <w:rsid w:val="BFFF1450"/>
    <w:rsid w:val="C4EB3136"/>
    <w:rsid w:val="C8EB8345"/>
    <w:rsid w:val="CA795B4B"/>
    <w:rsid w:val="CA8F0489"/>
    <w:rsid w:val="CC5FBDCC"/>
    <w:rsid w:val="CFBEE0CE"/>
    <w:rsid w:val="CFF7ADE3"/>
    <w:rsid w:val="D3DF0C59"/>
    <w:rsid w:val="D4D43F93"/>
    <w:rsid w:val="D56E0632"/>
    <w:rsid w:val="D7FA4B89"/>
    <w:rsid w:val="D7FC29B6"/>
    <w:rsid w:val="DACADCA5"/>
    <w:rsid w:val="DAFF97F3"/>
    <w:rsid w:val="DC6CBE9C"/>
    <w:rsid w:val="DCD73E26"/>
    <w:rsid w:val="DDFA074E"/>
    <w:rsid w:val="DDFCFE26"/>
    <w:rsid w:val="DEFE079C"/>
    <w:rsid w:val="DF3FE5F3"/>
    <w:rsid w:val="DF3FEBE3"/>
    <w:rsid w:val="DF83DDE6"/>
    <w:rsid w:val="DF8B28F6"/>
    <w:rsid w:val="DFBD217F"/>
    <w:rsid w:val="DFBE49F5"/>
    <w:rsid w:val="DFBFBFA0"/>
    <w:rsid w:val="DFF73F44"/>
    <w:rsid w:val="E3BF6C86"/>
    <w:rsid w:val="E7EC69A6"/>
    <w:rsid w:val="E9FDD159"/>
    <w:rsid w:val="EA7549D5"/>
    <w:rsid w:val="EAFD5814"/>
    <w:rsid w:val="EB9DD1A4"/>
    <w:rsid w:val="ECF6F862"/>
    <w:rsid w:val="ED4BCA62"/>
    <w:rsid w:val="ED9B5C2F"/>
    <w:rsid w:val="EDFFAD49"/>
    <w:rsid w:val="EE4E08AB"/>
    <w:rsid w:val="EEBFA474"/>
    <w:rsid w:val="EEF9C49E"/>
    <w:rsid w:val="EF3688E5"/>
    <w:rsid w:val="EF5FC924"/>
    <w:rsid w:val="EF7EC908"/>
    <w:rsid w:val="EF7F1531"/>
    <w:rsid w:val="EFDFC6F6"/>
    <w:rsid w:val="EFE92D89"/>
    <w:rsid w:val="EFF760B8"/>
    <w:rsid w:val="EFFD6C71"/>
    <w:rsid w:val="EFFF9FD6"/>
    <w:rsid w:val="F16F550E"/>
    <w:rsid w:val="F1BA281C"/>
    <w:rsid w:val="F34FD151"/>
    <w:rsid w:val="F37F9E1A"/>
    <w:rsid w:val="F59FE6F2"/>
    <w:rsid w:val="F5BF370A"/>
    <w:rsid w:val="F5BFFB6F"/>
    <w:rsid w:val="F5FBC4FF"/>
    <w:rsid w:val="F5FBD30D"/>
    <w:rsid w:val="F6397563"/>
    <w:rsid w:val="F6DFBEDE"/>
    <w:rsid w:val="F73DAE9D"/>
    <w:rsid w:val="F77F5A07"/>
    <w:rsid w:val="F7B68619"/>
    <w:rsid w:val="F7BBD01B"/>
    <w:rsid w:val="F7E4D238"/>
    <w:rsid w:val="F7EF2E3A"/>
    <w:rsid w:val="F7FB23FD"/>
    <w:rsid w:val="F7FD9D26"/>
    <w:rsid w:val="F7FF1C30"/>
    <w:rsid w:val="F9ACCCA4"/>
    <w:rsid w:val="FA66C299"/>
    <w:rsid w:val="FA6FC0A5"/>
    <w:rsid w:val="FA8F5BC2"/>
    <w:rsid w:val="FAFFCE5E"/>
    <w:rsid w:val="FAFFF7CE"/>
    <w:rsid w:val="FB97A263"/>
    <w:rsid w:val="FBBFC739"/>
    <w:rsid w:val="FBD22B07"/>
    <w:rsid w:val="FBEA13B6"/>
    <w:rsid w:val="FBEECEB5"/>
    <w:rsid w:val="FBF7A054"/>
    <w:rsid w:val="FBFB7AE1"/>
    <w:rsid w:val="FC7E5B46"/>
    <w:rsid w:val="FCCF52A0"/>
    <w:rsid w:val="FD7D6FC2"/>
    <w:rsid w:val="FDA382C3"/>
    <w:rsid w:val="FDB7C953"/>
    <w:rsid w:val="FE7E790D"/>
    <w:rsid w:val="FE7FB072"/>
    <w:rsid w:val="FEB708D1"/>
    <w:rsid w:val="FEBF6256"/>
    <w:rsid w:val="FEFB05A3"/>
    <w:rsid w:val="FEFC8CC3"/>
    <w:rsid w:val="FF5FB9EF"/>
    <w:rsid w:val="FF6A1091"/>
    <w:rsid w:val="FF6D28DC"/>
    <w:rsid w:val="FFABB5E3"/>
    <w:rsid w:val="FFB98E4D"/>
    <w:rsid w:val="FFBD6638"/>
    <w:rsid w:val="FFBF8D97"/>
    <w:rsid w:val="FFCD026F"/>
    <w:rsid w:val="FFD38293"/>
    <w:rsid w:val="FFDA03DB"/>
    <w:rsid w:val="FFE70A27"/>
    <w:rsid w:val="FFE994A7"/>
    <w:rsid w:val="FFF2BD58"/>
    <w:rsid w:val="FFFA6DD4"/>
    <w:rsid w:val="FFFE7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qFormat/>
    <w:uiPriority w:val="0"/>
    <w:pPr>
      <w:keepNext/>
      <w:keepLines/>
      <w:spacing w:beforeLines="0" w:beforeAutospacing="0" w:afterLines="0" w:afterAutospacing="0" w:line="240" w:lineRule="auto"/>
      <w:jc w:val="center"/>
      <w:outlineLvl w:val="0"/>
    </w:pPr>
    <w:rPr>
      <w:rFonts w:ascii="Times New Roman" w:hAnsi="Times New Roman" w:eastAsia="方正小标宋简体"/>
      <w:kern w:val="44"/>
      <w:sz w:val="40"/>
      <w:szCs w:val="4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pPr>
  </w:style>
  <w:style w:type="paragraph" w:styleId="3">
    <w:name w:val="toc 5"/>
    <w:basedOn w:val="1"/>
    <w:next w:val="1"/>
    <w:qFormat/>
    <w:uiPriority w:val="0"/>
    <w:pPr>
      <w:ind w:left="840"/>
      <w:jc w:val="left"/>
    </w:pPr>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样式 样式 样式 标题 1 + 首行缩进:  2 字符 + 首行缩进:  2 字符 + 10 磅"/>
    <w:basedOn w:val="10"/>
    <w:qFormat/>
    <w:uiPriority w:val="99"/>
    <w:pPr>
      <w:spacing w:line="120" w:lineRule="atLeast"/>
    </w:pPr>
    <w:rPr>
      <w:kern w:val="0"/>
      <w:sz w:val="20"/>
    </w:rPr>
  </w:style>
  <w:style w:type="paragraph" w:customStyle="1" w:styleId="10">
    <w:name w:val="样式 样式 标题 1 + 首行缩进:  2 字符 + 首行缩进:  2 字符"/>
    <w:basedOn w:val="11"/>
    <w:qFormat/>
    <w:uiPriority w:val="99"/>
    <w:pPr>
      <w:spacing w:line="240" w:lineRule="atLeast"/>
    </w:pPr>
    <w:rPr>
      <w:rFonts w:ascii="宋体" w:eastAsia="方正姚体"/>
      <w:szCs w:val="32"/>
    </w:rPr>
  </w:style>
  <w:style w:type="paragraph" w:customStyle="1" w:styleId="11">
    <w:name w:val="样式 标题 1 + 首行缩进:  2 字符"/>
    <w:basedOn w:val="4"/>
    <w:semiHidden/>
    <w:qFormat/>
    <w:uiPriority w:val="99"/>
    <w:pPr>
      <w:ind w:firstLine="562"/>
      <w:jc w:val="center"/>
    </w:pPr>
    <w:rPr>
      <w:rFonts w:ascii="黑体"/>
    </w:rPr>
  </w:style>
  <w:style w:type="paragraph" w:customStyle="1" w:styleId="12">
    <w:name w:val="WPSOffice手动目录 1"/>
    <w:qFormat/>
    <w:uiPriority w:val="0"/>
    <w:pPr>
      <w:ind w:leftChars="0"/>
    </w:pPr>
    <w:rPr>
      <w:rFonts w:ascii="Times New Roman" w:hAnsi="Times New Roman" w:eastAsia="宋体" w:cs="Times New Roman"/>
      <w:sz w:val="20"/>
      <w:szCs w:val="20"/>
    </w:rPr>
  </w:style>
  <w:style w:type="paragraph" w:customStyle="1" w:styleId="13">
    <w:name w:val="WPSOffice手动目录 2"/>
    <w:qFormat/>
    <w:uiPriority w:val="0"/>
    <w:pPr>
      <w:ind w:leftChars="200"/>
    </w:pPr>
    <w:rPr>
      <w:rFonts w:ascii="Times New Roman" w:hAnsi="Times New Roman" w:eastAsia="宋体" w:cs="Times New Roman"/>
      <w:sz w:val="20"/>
      <w:szCs w:val="20"/>
    </w:rPr>
  </w:style>
  <w:style w:type="paragraph" w:customStyle="1" w:styleId="14">
    <w:name w:val="Default"/>
    <w:qFormat/>
    <w:uiPriority w:val="0"/>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glossaryDocument" Target="glossary/document.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c475722-4bff-4d5d-9b86-7d9d8515c7b9}"/>
        <w:style w:val=""/>
        <w:category>
          <w:name w:val="常规"/>
          <w:gallery w:val="placeholder"/>
        </w:category>
        <w:types>
          <w:type w:val="bbPlcHdr"/>
        </w:types>
        <w:behaviors>
          <w:behavior w:val="content"/>
        </w:behaviors>
        <w:description w:val=""/>
        <w:guid w:val="{dc475722-4bff-4d5d-9b86-7d9d8515c7b9}"/>
      </w:docPartPr>
      <w:docPartBody>
        <w:p>
          <w:r>
            <w:rPr>
              <w:color w:val="808080"/>
            </w:rPr>
            <w:t>单击此处输入文字。</w:t>
          </w:r>
        </w:p>
      </w:docPartBody>
    </w:docPart>
    <w:docPart>
      <w:docPartPr>
        <w:name w:val="{f6ed5981-f569-4eb5-8a97-97c18921dcda}"/>
        <w:style w:val=""/>
        <w:category>
          <w:name w:val="常规"/>
          <w:gallery w:val="placeholder"/>
        </w:category>
        <w:types>
          <w:type w:val="bbPlcHdr"/>
        </w:types>
        <w:behaviors>
          <w:behavior w:val="content"/>
        </w:behaviors>
        <w:description w:val=""/>
        <w:guid w:val="{f6ed5981-f569-4eb5-8a97-97c18921dcda}"/>
      </w:docPartPr>
      <w:docPartBody>
        <w:p>
          <w:r>
            <w:rPr>
              <w:color w:val="808080"/>
            </w:rPr>
            <w:t>单击此处输入文字。</w:t>
          </w:r>
        </w:p>
      </w:docPartBody>
    </w:docPart>
    <w:docPart>
      <w:docPartPr>
        <w:name w:val="{9f789d44-3fc2-4cbe-86df-c039b8eddd5a}"/>
        <w:style w:val=""/>
        <w:category>
          <w:name w:val="常规"/>
          <w:gallery w:val="placeholder"/>
        </w:category>
        <w:types>
          <w:type w:val="bbPlcHdr"/>
        </w:types>
        <w:behaviors>
          <w:behavior w:val="content"/>
        </w:behaviors>
        <w:description w:val=""/>
        <w:guid w:val="{9f789d44-3fc2-4cbe-86df-c039b8eddd5a}"/>
      </w:docPartPr>
      <w:docPartBody>
        <w:p>
          <w:r>
            <w:rPr>
              <w:color w:val="808080"/>
            </w:rPr>
            <w:t>单击此处输入文字。</w:t>
          </w:r>
        </w:p>
      </w:docPartBody>
    </w:docPart>
    <w:docPart>
      <w:docPartPr>
        <w:name w:val="{94890a67-855a-4007-8d75-c48b978af078}"/>
        <w:style w:val=""/>
        <w:category>
          <w:name w:val="常规"/>
          <w:gallery w:val="placeholder"/>
        </w:category>
        <w:types>
          <w:type w:val="bbPlcHdr"/>
        </w:types>
        <w:behaviors>
          <w:behavior w:val="content"/>
        </w:behaviors>
        <w:description w:val=""/>
        <w:guid w:val="{94890a67-855a-4007-8d75-c48b978af078}"/>
      </w:docPartPr>
      <w:docPartBody>
        <w:p>
          <w:r>
            <w:rPr>
              <w:color w:val="808080"/>
            </w:rPr>
            <w:t>单击此处输入文字。</w:t>
          </w:r>
        </w:p>
      </w:docPartBody>
    </w:docPart>
    <w:docPart>
      <w:docPartPr>
        <w:name w:val="{98fee185-3f15-4206-b344-7e43c49cdcc2}"/>
        <w:style w:val=""/>
        <w:category>
          <w:name w:val="常规"/>
          <w:gallery w:val="placeholder"/>
        </w:category>
        <w:types>
          <w:type w:val="bbPlcHdr"/>
        </w:types>
        <w:behaviors>
          <w:behavior w:val="content"/>
        </w:behaviors>
        <w:description w:val=""/>
        <w:guid w:val="{98fee185-3f15-4206-b344-7e43c49cdcc2}"/>
      </w:docPartPr>
      <w:docPartBody>
        <w:p>
          <w:r>
            <w:rPr>
              <w:color w:val="808080"/>
            </w:rPr>
            <w:t>单击此处输入文字。</w:t>
          </w:r>
        </w:p>
      </w:docPartBody>
    </w:docPart>
    <w:docPart>
      <w:docPartPr>
        <w:name w:val="{0aff15b8-dd95-4f2b-ac90-14a2447e4973}"/>
        <w:style w:val=""/>
        <w:category>
          <w:name w:val="常规"/>
          <w:gallery w:val="placeholder"/>
        </w:category>
        <w:types>
          <w:type w:val="bbPlcHdr"/>
        </w:types>
        <w:behaviors>
          <w:behavior w:val="content"/>
        </w:behaviors>
        <w:description w:val=""/>
        <w:guid w:val="{0aff15b8-dd95-4f2b-ac90-14a2447e4973}"/>
      </w:docPartPr>
      <w:docPartBody>
        <w:p>
          <w:r>
            <w:rPr>
              <w:color w:val="808080"/>
            </w:rPr>
            <w:t>单击此处输入文字。</w:t>
          </w:r>
        </w:p>
      </w:docPartBody>
    </w:docPart>
    <w:docPart>
      <w:docPartPr>
        <w:name w:val="{9515e74d-d6bb-49dd-b904-a64971903fb0}"/>
        <w:style w:val=""/>
        <w:category>
          <w:name w:val="常规"/>
          <w:gallery w:val="placeholder"/>
        </w:category>
        <w:types>
          <w:type w:val="bbPlcHdr"/>
        </w:types>
        <w:behaviors>
          <w:behavior w:val="content"/>
        </w:behaviors>
        <w:description w:val=""/>
        <w:guid w:val="{9515e74d-d6bb-49dd-b904-a64971903fb0}"/>
      </w:docPartPr>
      <w:docPartBody>
        <w:p>
          <w:r>
            <w:rPr>
              <w:color w:val="808080"/>
            </w:rPr>
            <w:t>单击此处输入文字。</w:t>
          </w:r>
        </w:p>
      </w:docPartBody>
    </w:docPart>
    <w:docPart>
      <w:docPartPr>
        <w:name w:val="{630ec6af-d2bc-474b-aec2-55b9e2b01ee3}"/>
        <w:style w:val=""/>
        <w:category>
          <w:name w:val="常规"/>
          <w:gallery w:val="placeholder"/>
        </w:category>
        <w:types>
          <w:type w:val="bbPlcHdr"/>
        </w:types>
        <w:behaviors>
          <w:behavior w:val="content"/>
        </w:behaviors>
        <w:description w:val=""/>
        <w:guid w:val="{630ec6af-d2bc-474b-aec2-55b9e2b01ee3}"/>
      </w:docPartPr>
      <w:docPartBody>
        <w:p>
          <w:r>
            <w:rPr>
              <w:color w:val="808080"/>
            </w:rPr>
            <w:t>单击此处输入文字。</w:t>
          </w:r>
        </w:p>
      </w:docPartBody>
    </w:docPart>
    <w:docPart>
      <w:docPartPr>
        <w:name w:val="{3df64ea0-8f81-4d46-919d-47f7e5d616c2}"/>
        <w:style w:val=""/>
        <w:category>
          <w:name w:val="常规"/>
          <w:gallery w:val="placeholder"/>
        </w:category>
        <w:types>
          <w:type w:val="bbPlcHdr"/>
        </w:types>
        <w:behaviors>
          <w:behavior w:val="content"/>
        </w:behaviors>
        <w:description w:val=""/>
        <w:guid w:val="{3df64ea0-8f81-4d46-919d-47f7e5d616c2}"/>
      </w:docPartPr>
      <w:docPartBody>
        <w:p>
          <w:r>
            <w:rPr>
              <w:color w:val="808080"/>
            </w:rPr>
            <w:t>单击此处输入文字。</w:t>
          </w:r>
        </w:p>
      </w:docPartBody>
    </w:docPart>
    <w:docPart>
      <w:docPartPr>
        <w:name w:val="{06f9b83e-c69f-4f06-924f-4289e8cbe671}"/>
        <w:style w:val=""/>
        <w:category>
          <w:name w:val="常规"/>
          <w:gallery w:val="placeholder"/>
        </w:category>
        <w:types>
          <w:type w:val="bbPlcHdr"/>
        </w:types>
        <w:behaviors>
          <w:behavior w:val="content"/>
        </w:behaviors>
        <w:description w:val=""/>
        <w:guid w:val="{06f9b83e-c69f-4f06-924f-4289e8cbe671}"/>
      </w:docPartPr>
      <w:docPartBody>
        <w:p>
          <w:r>
            <w:rPr>
              <w:color w:val="808080"/>
            </w:rPr>
            <w:t>单击此处输入文字。</w:t>
          </w:r>
        </w:p>
      </w:docPartBody>
    </w:docPart>
    <w:docPart>
      <w:docPartPr>
        <w:name w:val="{193b99c6-afa5-4f42-b004-b118fe6da2f0}"/>
        <w:style w:val=""/>
        <w:category>
          <w:name w:val="常规"/>
          <w:gallery w:val="placeholder"/>
        </w:category>
        <w:types>
          <w:type w:val="bbPlcHdr"/>
        </w:types>
        <w:behaviors>
          <w:behavior w:val="content"/>
        </w:behaviors>
        <w:description w:val=""/>
        <w:guid w:val="{193b99c6-afa5-4f42-b004-b118fe6da2f0}"/>
      </w:docPartPr>
      <w:docPartBody>
        <w:p>
          <w:r>
            <w:rPr>
              <w:color w:val="808080"/>
            </w:rPr>
            <w:t>单击此处输入文字。</w:t>
          </w:r>
        </w:p>
      </w:docPartBody>
    </w:docPart>
    <w:docPart>
      <w:docPartPr>
        <w:name w:val="{f533c215-a3da-48cd-aaac-a32bc99414ff}"/>
        <w:style w:val=""/>
        <w:category>
          <w:name w:val="常规"/>
          <w:gallery w:val="placeholder"/>
        </w:category>
        <w:types>
          <w:type w:val="bbPlcHdr"/>
        </w:types>
        <w:behaviors>
          <w:behavior w:val="content"/>
        </w:behaviors>
        <w:description w:val=""/>
        <w:guid w:val="{f533c215-a3da-48cd-aaac-a32bc99414ff}"/>
      </w:docPartPr>
      <w:docPartBody>
        <w:p>
          <w:r>
            <w:rPr>
              <w:color w:val="808080"/>
            </w:rPr>
            <w:t>单击此处输入文字。</w:t>
          </w:r>
        </w:p>
      </w:docPartBody>
    </w:docPart>
    <w:docPart>
      <w:docPartPr>
        <w:name w:val="{e2930c26-f0bb-46a3-8e20-5aeb34504b8a}"/>
        <w:style w:val=""/>
        <w:category>
          <w:name w:val="常规"/>
          <w:gallery w:val="placeholder"/>
        </w:category>
        <w:types>
          <w:type w:val="bbPlcHdr"/>
        </w:types>
        <w:behaviors>
          <w:behavior w:val="content"/>
        </w:behaviors>
        <w:description w:val=""/>
        <w:guid w:val="{e2930c26-f0bb-46a3-8e20-5aeb34504b8a}"/>
      </w:docPartPr>
      <w:docPartBody>
        <w:p>
          <w:r>
            <w:rPr>
              <w:color w:val="808080"/>
            </w:rPr>
            <w:t>单击此处输入文字。</w:t>
          </w:r>
        </w:p>
      </w:docPartBody>
    </w:docPart>
    <w:docPart>
      <w:docPartPr>
        <w:name w:val="{75c65c7b-cf56-4a28-969b-f88eb67a8487}"/>
        <w:style w:val=""/>
        <w:category>
          <w:name w:val="常规"/>
          <w:gallery w:val="placeholder"/>
        </w:category>
        <w:types>
          <w:type w:val="bbPlcHdr"/>
        </w:types>
        <w:behaviors>
          <w:behavior w:val="content"/>
        </w:behaviors>
        <w:description w:val=""/>
        <w:guid w:val="{75c65c7b-cf56-4a28-969b-f88eb67a8487}"/>
      </w:docPartPr>
      <w:docPartBody>
        <w:p>
          <w:r>
            <w:rPr>
              <w:color w:val="808080"/>
            </w:rPr>
            <w:t>单击此处输入文字。</w:t>
          </w:r>
        </w:p>
      </w:docPartBody>
    </w:docPart>
    <w:docPart>
      <w:docPartPr>
        <w:name w:val="{f55f0365-c388-4e16-a538-be2a2540fb46}"/>
        <w:style w:val=""/>
        <w:category>
          <w:name w:val="常规"/>
          <w:gallery w:val="placeholder"/>
        </w:category>
        <w:types>
          <w:type w:val="bbPlcHdr"/>
        </w:types>
        <w:behaviors>
          <w:behavior w:val="content"/>
        </w:behaviors>
        <w:description w:val=""/>
        <w:guid w:val="{f55f0365-c388-4e16-a538-be2a2540fb46}"/>
      </w:docPartPr>
      <w:docPartBody>
        <w:p>
          <w:r>
            <w:rPr>
              <w:color w:val="808080"/>
            </w:rPr>
            <w:t>单击此处输入文字。</w:t>
          </w:r>
        </w:p>
      </w:docPartBody>
    </w:docPart>
    <w:docPart>
      <w:docPartPr>
        <w:name w:val="{d5739bc3-bbc8-41d6-a228-e2111b7d8d92}"/>
        <w:style w:val=""/>
        <w:category>
          <w:name w:val="常规"/>
          <w:gallery w:val="placeholder"/>
        </w:category>
        <w:types>
          <w:type w:val="bbPlcHdr"/>
        </w:types>
        <w:behaviors>
          <w:behavior w:val="content"/>
        </w:behaviors>
        <w:description w:val=""/>
        <w:guid w:val="{d5739bc3-bbc8-41d6-a228-e2111b7d8d92}"/>
      </w:docPartPr>
      <w:docPartBody>
        <w:p>
          <w:r>
            <w:rPr>
              <w:color w:val="808080"/>
            </w:rPr>
            <w:t>单击此处输入文字。</w:t>
          </w:r>
        </w:p>
      </w:docPartBody>
    </w:docPart>
    <w:docPart>
      <w:docPartPr>
        <w:name w:val="{8faa5ea0-869c-4af2-9818-48d1756d985b}"/>
        <w:style w:val=""/>
        <w:category>
          <w:name w:val="常规"/>
          <w:gallery w:val="placeholder"/>
        </w:category>
        <w:types>
          <w:type w:val="bbPlcHdr"/>
        </w:types>
        <w:behaviors>
          <w:behavior w:val="content"/>
        </w:behaviors>
        <w:description w:val=""/>
        <w:guid w:val="{8faa5ea0-869c-4af2-9818-48d1756d985b}"/>
      </w:docPartPr>
      <w:docPartBody>
        <w:p>
          <w:r>
            <w:rPr>
              <w:color w:val="808080"/>
            </w:rPr>
            <w:t>单击此处输入文字。</w:t>
          </w:r>
        </w:p>
      </w:docPartBody>
    </w:docPart>
    <w:docPart>
      <w:docPartPr>
        <w:name w:val="{b519c34f-c664-4a83-a651-f6dcf4f8696b}"/>
        <w:style w:val=""/>
        <w:category>
          <w:name w:val="常规"/>
          <w:gallery w:val="placeholder"/>
        </w:category>
        <w:types>
          <w:type w:val="bbPlcHdr"/>
        </w:types>
        <w:behaviors>
          <w:behavior w:val="content"/>
        </w:behaviors>
        <w:description w:val=""/>
        <w:guid w:val="{b519c34f-c664-4a83-a651-f6dcf4f8696b}"/>
      </w:docPartPr>
      <w:docPartBody>
        <w:p>
          <w:r>
            <w:rPr>
              <w:color w:val="808080"/>
            </w:rPr>
            <w:t>单击此处输入文字。</w:t>
          </w:r>
        </w:p>
      </w:docPartBody>
    </w:docPart>
    <w:docPart>
      <w:docPartPr>
        <w:name w:val="{4da300c4-5250-45e7-a95c-f078ca7df953}"/>
        <w:style w:val=""/>
        <w:category>
          <w:name w:val="常规"/>
          <w:gallery w:val="placeholder"/>
        </w:category>
        <w:types>
          <w:type w:val="bbPlcHdr"/>
        </w:types>
        <w:behaviors>
          <w:behavior w:val="content"/>
        </w:behaviors>
        <w:description w:val=""/>
        <w:guid w:val="{4da300c4-5250-45e7-a95c-f078ca7df953}"/>
      </w:docPartPr>
      <w:docPartBody>
        <w:p>
          <w:r>
            <w:rPr>
              <w:color w:val="808080"/>
            </w:rPr>
            <w:t>单击此处输入文字。</w:t>
          </w:r>
        </w:p>
      </w:docPartBody>
    </w:docPart>
    <w:docPart>
      <w:docPartPr>
        <w:name w:val="{23ce5829-08a6-4620-8a6b-2c17a49607aa}"/>
        <w:style w:val=""/>
        <w:category>
          <w:name w:val="常规"/>
          <w:gallery w:val="placeholder"/>
        </w:category>
        <w:types>
          <w:type w:val="bbPlcHdr"/>
        </w:types>
        <w:behaviors>
          <w:behavior w:val="content"/>
        </w:behaviors>
        <w:description w:val=""/>
        <w:guid w:val="{23ce5829-08a6-4620-8a6b-2c17a49607aa}"/>
      </w:docPartPr>
      <w:docPartBody>
        <w:p>
          <w:r>
            <w:rPr>
              <w:color w:val="808080"/>
            </w:rPr>
            <w:t>单击此处输入文字。</w:t>
          </w:r>
        </w:p>
      </w:docPartBody>
    </w:docPart>
    <w:docPart>
      <w:docPartPr>
        <w:name w:val="{f1024733-a2a9-42c6-b21b-5700163b0e14}"/>
        <w:style w:val=""/>
        <w:category>
          <w:name w:val="常规"/>
          <w:gallery w:val="placeholder"/>
        </w:category>
        <w:types>
          <w:type w:val="bbPlcHdr"/>
        </w:types>
        <w:behaviors>
          <w:behavior w:val="content"/>
        </w:behaviors>
        <w:description w:val=""/>
        <w:guid w:val="{f1024733-a2a9-42c6-b21b-5700163b0e14}"/>
      </w:docPartPr>
      <w:docPartBody>
        <w:p>
          <w:r>
            <w:rPr>
              <w:color w:val="808080"/>
            </w:rPr>
            <w:t>单击此处输入文字。</w:t>
          </w:r>
        </w:p>
      </w:docPartBody>
    </w:docPart>
    <w:docPart>
      <w:docPartPr>
        <w:name w:val="{b858cd50-d134-46dd-a4f7-f6c8730f4cb3}"/>
        <w:style w:val=""/>
        <w:category>
          <w:name w:val="常规"/>
          <w:gallery w:val="placeholder"/>
        </w:category>
        <w:types>
          <w:type w:val="bbPlcHdr"/>
        </w:types>
        <w:behaviors>
          <w:behavior w:val="content"/>
        </w:behaviors>
        <w:description w:val=""/>
        <w:guid w:val="{b858cd50-d134-46dd-a4f7-f6c8730f4cb3}"/>
      </w:docPartPr>
      <w:docPartBody>
        <w:p>
          <w:r>
            <w:rPr>
              <w:color w:val="808080"/>
            </w:rPr>
            <w:t>单击此处输入文字。</w:t>
          </w:r>
        </w:p>
      </w:docPartBody>
    </w:docPart>
    <w:docPart>
      <w:docPartPr>
        <w:name w:val="{2700df37-d426-4dec-bcd0-6d6a0bed83b8}"/>
        <w:style w:val=""/>
        <w:category>
          <w:name w:val="常规"/>
          <w:gallery w:val="placeholder"/>
        </w:category>
        <w:types>
          <w:type w:val="bbPlcHdr"/>
        </w:types>
        <w:behaviors>
          <w:behavior w:val="content"/>
        </w:behaviors>
        <w:description w:val=""/>
        <w:guid w:val="{2700df37-d426-4dec-bcd0-6d6a0bed83b8}"/>
      </w:docPartPr>
      <w:docPartBody>
        <w:p>
          <w:r>
            <w:rPr>
              <w:color w:val="808080"/>
            </w:rPr>
            <w:t>单击此处输入文字。</w:t>
          </w:r>
        </w:p>
      </w:docPartBody>
    </w:docPart>
    <w:docPart>
      <w:docPartPr>
        <w:name w:val="{cd606514-4acf-455d-806f-bf1a1b8dd6e8}"/>
        <w:style w:val=""/>
        <w:category>
          <w:name w:val="常规"/>
          <w:gallery w:val="placeholder"/>
        </w:category>
        <w:types>
          <w:type w:val="bbPlcHdr"/>
        </w:types>
        <w:behaviors>
          <w:behavior w:val="content"/>
        </w:behaviors>
        <w:description w:val=""/>
        <w:guid w:val="{cd606514-4acf-455d-806f-bf1a1b8dd6e8}"/>
      </w:docPartPr>
      <w:docPartBody>
        <w:p>
          <w:r>
            <w:rPr>
              <w:color w:val="808080"/>
            </w:rPr>
            <w:t>单击此处输入文字。</w:t>
          </w:r>
        </w:p>
      </w:docPartBody>
    </w:docPart>
    <w:docPart>
      <w:docPartPr>
        <w:name w:val="{ce607ce6-2e4a-4edd-980e-15a742930bf4}"/>
        <w:style w:val=""/>
        <w:category>
          <w:name w:val="常规"/>
          <w:gallery w:val="placeholder"/>
        </w:category>
        <w:types>
          <w:type w:val="bbPlcHdr"/>
        </w:types>
        <w:behaviors>
          <w:behavior w:val="content"/>
        </w:behaviors>
        <w:description w:val=""/>
        <w:guid w:val="{ce607ce6-2e4a-4edd-980e-15a742930bf4}"/>
      </w:docPartPr>
      <w:docPartBody>
        <w:p>
          <w:r>
            <w:rPr>
              <w:color w:val="808080"/>
            </w:rPr>
            <w:t>单击此处输入文字。</w:t>
          </w:r>
        </w:p>
      </w:docPartBody>
    </w:docPart>
    <w:docPart>
      <w:docPartPr>
        <w:name w:val="{56b9b0ea-bf92-41e1-ba42-4a3cc1d15cfd}"/>
        <w:style w:val=""/>
        <w:category>
          <w:name w:val="常规"/>
          <w:gallery w:val="placeholder"/>
        </w:category>
        <w:types>
          <w:type w:val="bbPlcHdr"/>
        </w:types>
        <w:behaviors>
          <w:behavior w:val="content"/>
        </w:behaviors>
        <w:description w:val=""/>
        <w:guid w:val="{56b9b0ea-bf92-41e1-ba42-4a3cc1d15cfd}"/>
      </w:docPartPr>
      <w:docPartBody>
        <w:p>
          <w:r>
            <w:rPr>
              <w:color w:val="808080"/>
            </w:rPr>
            <w:t>单击此处输入文字。</w:t>
          </w:r>
        </w:p>
      </w:docPartBody>
    </w:docPart>
    <w:docPart>
      <w:docPartPr>
        <w:name w:val="{d873fab2-127c-49a6-affb-c6fc1702e32e}"/>
        <w:style w:val=""/>
        <w:category>
          <w:name w:val="常规"/>
          <w:gallery w:val="placeholder"/>
        </w:category>
        <w:types>
          <w:type w:val="bbPlcHdr"/>
        </w:types>
        <w:behaviors>
          <w:behavior w:val="content"/>
        </w:behaviors>
        <w:description w:val=""/>
        <w:guid w:val="{d873fab2-127c-49a6-affb-c6fc1702e32e}"/>
      </w:docPartPr>
      <w:docPartBody>
        <w:p>
          <w:r>
            <w:rPr>
              <w:color w:val="808080"/>
            </w:rPr>
            <w:t>单击此处输入文字。</w:t>
          </w:r>
        </w:p>
      </w:docPartBody>
    </w:docPart>
    <w:docPart>
      <w:docPartPr>
        <w:name w:val="{3a95052b-1d8b-449c-b93b-e6d05bf16c72}"/>
        <w:style w:val=""/>
        <w:category>
          <w:name w:val="常规"/>
          <w:gallery w:val="placeholder"/>
        </w:category>
        <w:types>
          <w:type w:val="bbPlcHdr"/>
        </w:types>
        <w:behaviors>
          <w:behavior w:val="content"/>
        </w:behaviors>
        <w:description w:val=""/>
        <w:guid w:val="{3a95052b-1d8b-449c-b93b-e6d05bf16c72}"/>
      </w:docPartPr>
      <w:docPartBody>
        <w:p>
          <w:r>
            <w:rPr>
              <w:color w:val="808080"/>
            </w:rPr>
            <w:t>单击此处输入文字。</w:t>
          </w:r>
        </w:p>
      </w:docPartBody>
    </w:docPart>
    <w:docPart>
      <w:docPartPr>
        <w:name w:val="{3e172b76-0735-4fb3-b3e1-ea1b6a04e5c4}"/>
        <w:style w:val=""/>
        <w:category>
          <w:name w:val="常规"/>
          <w:gallery w:val="placeholder"/>
        </w:category>
        <w:types>
          <w:type w:val="bbPlcHdr"/>
        </w:types>
        <w:behaviors>
          <w:behavior w:val="content"/>
        </w:behaviors>
        <w:description w:val=""/>
        <w:guid w:val="{3e172b76-0735-4fb3-b3e1-ea1b6a04e5c4}"/>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楚雄州元谋县党政机关单位</Company>
  <Pages>1</Pages>
  <Words>0</Words>
  <Characters>0</Characters>
  <Lines>0</Lines>
  <Paragraphs>0</Paragraphs>
  <TotalTime>5</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2022-08-19T16:07:00Z</dcterms:created>
  <dc:creator>Lenovo</dc:creator>
  <cp:lastModifiedBy>杨华正</cp:lastModifiedBy>
  <cp:lastPrinted>2022-09-17T18:32:00Z</cp:lastPrinted>
  <dcterms:modified xsi:type="dcterms:W3CDTF">2022-10-24T15:26:54Z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